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FD4" w:rsidRDefault="00980FD4" w:rsidP="00980FD4">
      <w:pPr>
        <w:spacing w:after="0"/>
        <w:rPr>
          <w:rFonts w:ascii="Calibri" w:hAnsi="Calibri"/>
          <w:sz w:val="20"/>
          <w:szCs w:val="20"/>
          <w:lang w:val="en-US"/>
        </w:rPr>
      </w:pPr>
      <w:r>
        <w:rPr>
          <w:noProof/>
          <w:lang w:val="en-GB" w:eastAsia="en-GB"/>
        </w:rPr>
        <w:drawing>
          <wp:inline distT="0" distB="0" distL="0" distR="0" wp14:anchorId="0E9513C0" wp14:editId="08236C5F">
            <wp:extent cx="374015" cy="374015"/>
            <wp:effectExtent l="0" t="0" r="6985" b="6985"/>
            <wp:docPr id="5" name="Picture 5" descr="logo-smartph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-smartphone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7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b/>
          <w:sz w:val="20"/>
          <w:szCs w:val="20"/>
          <w:lang w:val="en-US"/>
        </w:rPr>
        <w:t xml:space="preserve"> </w:t>
      </w:r>
      <w:r w:rsidRPr="002C1C0F">
        <w:rPr>
          <w:rFonts w:ascii="Calibri" w:hAnsi="Calibri"/>
          <w:b/>
          <w:sz w:val="24"/>
          <w:szCs w:val="20"/>
          <w:lang w:val="en-US"/>
        </w:rPr>
        <w:t>Swedish Species Information Centre</w:t>
      </w:r>
    </w:p>
    <w:p w:rsidR="00980FD4" w:rsidRPr="00B14B6B" w:rsidRDefault="00980FD4" w:rsidP="00980FD4">
      <w:pPr>
        <w:spacing w:before="120"/>
        <w:ind w:left="142"/>
        <w:rPr>
          <w:i/>
          <w:sz w:val="20"/>
          <w:szCs w:val="20"/>
          <w:lang w:val="en-US"/>
        </w:rPr>
      </w:pPr>
      <w:r w:rsidRPr="00B14B6B">
        <w:rPr>
          <w:i/>
          <w:sz w:val="20"/>
          <w:szCs w:val="20"/>
          <w:lang w:val="en-US"/>
        </w:rPr>
        <w:t>(On behalf of ETC/BD)</w:t>
      </w:r>
      <w:r>
        <w:rPr>
          <w:rStyle w:val="FootnoteReference"/>
          <w:i/>
          <w:sz w:val="20"/>
          <w:szCs w:val="20"/>
        </w:rPr>
        <w:footnoteReference w:id="1"/>
      </w:r>
    </w:p>
    <w:p w:rsidR="00980FD4" w:rsidRPr="00B14B6B" w:rsidRDefault="00980FD4" w:rsidP="00980FD4">
      <w:pPr>
        <w:rPr>
          <w:noProof/>
          <w:color w:val="365F91" w:themeColor="accent1" w:themeShade="BF"/>
          <w:sz w:val="32"/>
          <w:lang w:val="en-US"/>
        </w:rPr>
      </w:pPr>
    </w:p>
    <w:p w:rsidR="00980FD4" w:rsidRPr="00B14B6B" w:rsidRDefault="00980FD4" w:rsidP="00980F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rPr>
          <w:noProof/>
          <w:color w:val="365F91" w:themeColor="accent1" w:themeShade="BF"/>
          <w:sz w:val="32"/>
          <w:lang w:val="en-US"/>
        </w:rPr>
      </w:pPr>
      <w:bookmarkStart w:id="0" w:name="_Toc505875887"/>
      <w:bookmarkStart w:id="1" w:name="_Toc510105349"/>
      <w:r w:rsidRPr="00B14B6B">
        <w:rPr>
          <w:noProof/>
          <w:color w:val="365F91" w:themeColor="accent1" w:themeShade="BF"/>
          <w:sz w:val="32"/>
          <w:lang w:val="en-US"/>
        </w:rPr>
        <w:t xml:space="preserve">Examples of reporting habitat for the species in Sweden - </w:t>
      </w:r>
      <w:r w:rsidRPr="00980FD4">
        <w:rPr>
          <w:noProof/>
          <w:color w:val="365F91" w:themeColor="accent1" w:themeShade="BF"/>
          <w:sz w:val="32"/>
          <w:lang w:val="en-US"/>
        </w:rPr>
        <w:t>DRAFT</w:t>
      </w:r>
    </w:p>
    <w:p w:rsidR="00980FD4" w:rsidRDefault="00980FD4" w:rsidP="00980F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rPr>
          <w:b/>
          <w:color w:val="365F91" w:themeColor="accent1" w:themeShade="BF"/>
          <w:sz w:val="20"/>
          <w:szCs w:val="20"/>
        </w:rPr>
      </w:pPr>
    </w:p>
    <w:p w:rsidR="00980FD4" w:rsidRPr="00AA0290" w:rsidRDefault="00980FD4" w:rsidP="00980F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rPr>
          <w:noProof/>
          <w:lang w:val="en-GB"/>
        </w:rPr>
      </w:pPr>
      <w:r w:rsidRPr="00A4623B">
        <w:rPr>
          <w:b/>
          <w:color w:val="365F91" w:themeColor="accent1" w:themeShade="BF"/>
          <w:sz w:val="20"/>
          <w:szCs w:val="20"/>
        </w:rPr>
        <w:t>Species</w:t>
      </w:r>
      <w:r w:rsidRPr="0016494B">
        <w:rPr>
          <w:b/>
          <w:color w:val="365F91" w:themeColor="accent1" w:themeShade="BF"/>
          <w:sz w:val="20"/>
          <w:szCs w:val="20"/>
        </w:rPr>
        <w:t xml:space="preserve"> name: </w:t>
      </w:r>
      <w:r w:rsidR="00D6458E" w:rsidRPr="00D6458E">
        <w:rPr>
          <w:sz w:val="20"/>
          <w:szCs w:val="20"/>
        </w:rPr>
        <w:t>Vertigo geyeri</w:t>
      </w:r>
    </w:p>
    <w:p w:rsidR="00980FD4" w:rsidRPr="00252C46" w:rsidRDefault="00980FD4" w:rsidP="00980F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rPr>
          <w:sz w:val="20"/>
          <w:szCs w:val="20"/>
        </w:rPr>
      </w:pPr>
      <w:r w:rsidRPr="0016494B">
        <w:rPr>
          <w:b/>
          <w:color w:val="365F91" w:themeColor="accent1" w:themeShade="BF"/>
          <w:sz w:val="20"/>
          <w:szCs w:val="20"/>
        </w:rPr>
        <w:t xml:space="preserve">Country (biogeographical region): </w:t>
      </w:r>
      <w:r>
        <w:rPr>
          <w:sz w:val="20"/>
          <w:szCs w:val="20"/>
        </w:rPr>
        <w:t>Sweden</w:t>
      </w:r>
    </w:p>
    <w:p w:rsidR="00980FD4" w:rsidRDefault="00980FD4" w:rsidP="00980FD4">
      <w:pPr>
        <w:rPr>
          <w:rFonts w:ascii="Calibri" w:hAnsi="Calibri"/>
          <w:sz w:val="20"/>
          <w:szCs w:val="20"/>
          <w:lang w:val="en-GB"/>
        </w:rPr>
      </w:pPr>
    </w:p>
    <w:bookmarkEnd w:id="0"/>
    <w:bookmarkEnd w:id="1"/>
    <w:p w:rsidR="00980FD4" w:rsidRDefault="00980FD4" w:rsidP="00980FD4">
      <w:pPr>
        <w:rPr>
          <w:rFonts w:ascii="Calibri" w:hAnsi="Calibri"/>
          <w:noProof/>
          <w:color w:val="27527D"/>
          <w:sz w:val="24"/>
          <w:szCs w:val="24"/>
          <w:lang w:val="en-US"/>
        </w:rPr>
      </w:pPr>
    </w:p>
    <w:p w:rsidR="00D6458E" w:rsidRDefault="00D6458E" w:rsidP="00D6458E">
      <w:pPr>
        <w:rPr>
          <w:color w:val="365F91" w:themeColor="accent1" w:themeShade="BF"/>
          <w:sz w:val="20"/>
          <w:szCs w:val="20"/>
          <w:lang w:val="en-GB"/>
        </w:rPr>
      </w:pPr>
      <w:r>
        <w:rPr>
          <w:color w:val="365F91" w:themeColor="accent1" w:themeShade="BF"/>
          <w:sz w:val="20"/>
          <w:szCs w:val="20"/>
          <w:lang w:val="en-GB"/>
        </w:rPr>
        <w:t>Description of habitat for the species and the habitat quality criteria</w:t>
      </w:r>
    </w:p>
    <w:p w:rsidR="00D6458E" w:rsidRDefault="00D6458E" w:rsidP="00D6458E">
      <w:pPr>
        <w:rPr>
          <w:sz w:val="20"/>
          <w:szCs w:val="20"/>
          <w:lang w:val="en-GB"/>
        </w:rPr>
      </w:pPr>
      <w:r w:rsidRPr="001D6171">
        <w:rPr>
          <w:i/>
          <w:sz w:val="20"/>
          <w:szCs w:val="20"/>
          <w:lang w:val="en-GB"/>
        </w:rPr>
        <w:t>Vertigo geyeri</w:t>
      </w:r>
      <w:r w:rsidRPr="001D6171">
        <w:rPr>
          <w:sz w:val="20"/>
          <w:szCs w:val="20"/>
          <w:lang w:val="en-GB"/>
        </w:rPr>
        <w:t xml:space="preserve"> mainly inhabits alkaline fens (7230). The species seems to prefer open alkaline fens, where small sedges form a heterogonous habitat which favours the species. </w:t>
      </w:r>
    </w:p>
    <w:p w:rsidR="00E33CC0" w:rsidRPr="001D6171" w:rsidRDefault="00E33CC0" w:rsidP="00D6458E">
      <w:pPr>
        <w:rPr>
          <w:sz w:val="20"/>
          <w:szCs w:val="20"/>
          <w:lang w:val="en-GB"/>
        </w:rPr>
      </w:pPr>
    </w:p>
    <w:p w:rsidR="00D6458E" w:rsidRDefault="00D6458E" w:rsidP="00D6458E">
      <w:pPr>
        <w:rPr>
          <w:color w:val="365F91" w:themeColor="accent1" w:themeShade="BF"/>
          <w:sz w:val="20"/>
          <w:szCs w:val="20"/>
          <w:lang w:val="en-GB"/>
        </w:rPr>
      </w:pPr>
      <w:r>
        <w:rPr>
          <w:color w:val="365F91" w:themeColor="accent1" w:themeShade="BF"/>
          <w:sz w:val="20"/>
          <w:szCs w:val="20"/>
          <w:lang w:val="en-GB"/>
        </w:rPr>
        <w:t>Sufficiency of area and quality of occupied/unoccupied habitat</w:t>
      </w:r>
    </w:p>
    <w:p w:rsidR="00D6458E" w:rsidRDefault="00D6458E" w:rsidP="00D6458E">
      <w:pPr>
        <w:rPr>
          <w:sz w:val="20"/>
          <w:szCs w:val="20"/>
          <w:lang w:val="en-GB"/>
        </w:rPr>
      </w:pPr>
      <w:r w:rsidRPr="00557272">
        <w:rPr>
          <w:i/>
          <w:sz w:val="20"/>
          <w:szCs w:val="20"/>
          <w:lang w:val="en-GB"/>
        </w:rPr>
        <w:t>V</w:t>
      </w:r>
      <w:r>
        <w:rPr>
          <w:i/>
          <w:sz w:val="20"/>
          <w:szCs w:val="20"/>
          <w:lang w:val="en-GB"/>
        </w:rPr>
        <w:t>.</w:t>
      </w:r>
      <w:r w:rsidRPr="00557272">
        <w:rPr>
          <w:i/>
          <w:sz w:val="20"/>
          <w:szCs w:val="20"/>
          <w:lang w:val="en-GB"/>
        </w:rPr>
        <w:t xml:space="preserve"> geyeri</w:t>
      </w:r>
      <w:r w:rsidRPr="00557272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has a close habitat connection to</w:t>
      </w:r>
      <w:r w:rsidRPr="00557272">
        <w:rPr>
          <w:sz w:val="20"/>
          <w:szCs w:val="20"/>
          <w:lang w:val="en-GB"/>
        </w:rPr>
        <w:t xml:space="preserve"> alkaline fens (</w:t>
      </w:r>
      <w:r w:rsidR="00555C71">
        <w:rPr>
          <w:sz w:val="20"/>
          <w:szCs w:val="20"/>
          <w:lang w:val="en-GB"/>
        </w:rPr>
        <w:t xml:space="preserve">Annex I habitat </w:t>
      </w:r>
      <w:r w:rsidRPr="00557272">
        <w:rPr>
          <w:sz w:val="20"/>
          <w:szCs w:val="20"/>
          <w:lang w:val="en-GB"/>
        </w:rPr>
        <w:t>7230</w:t>
      </w:r>
      <w:r w:rsidR="00555C71" w:rsidRPr="00555C71">
        <w:t xml:space="preserve"> </w:t>
      </w:r>
      <w:r w:rsidR="00555C71">
        <w:t>Alkaline fens</w:t>
      </w:r>
      <w:r w:rsidRPr="00557272">
        <w:rPr>
          <w:sz w:val="20"/>
          <w:szCs w:val="20"/>
          <w:lang w:val="en-GB"/>
        </w:rPr>
        <w:t>)</w:t>
      </w:r>
      <w:r>
        <w:rPr>
          <w:sz w:val="20"/>
          <w:szCs w:val="20"/>
          <w:lang w:val="en-GB"/>
        </w:rPr>
        <w:t>. Therefore</w:t>
      </w:r>
      <w:r w:rsidR="00590953">
        <w:rPr>
          <w:sz w:val="20"/>
          <w:szCs w:val="20"/>
          <w:lang w:val="en-GB"/>
        </w:rPr>
        <w:t xml:space="preserve"> </w:t>
      </w:r>
      <w:r w:rsidRPr="00557272">
        <w:rPr>
          <w:sz w:val="20"/>
          <w:szCs w:val="20"/>
          <w:lang w:val="en-GB"/>
        </w:rPr>
        <w:t>the</w:t>
      </w:r>
      <w:r>
        <w:rPr>
          <w:sz w:val="20"/>
          <w:szCs w:val="20"/>
          <w:lang w:val="en-GB"/>
        </w:rPr>
        <w:t xml:space="preserve"> information from</w:t>
      </w:r>
      <w:r w:rsidRPr="00557272">
        <w:rPr>
          <w:sz w:val="20"/>
          <w:szCs w:val="20"/>
          <w:lang w:val="en-GB"/>
        </w:rPr>
        <w:t xml:space="preserve"> Swedish Biogeographical monitoring of wetlands (including 7230) is crucial for the assessment of habitat and</w:t>
      </w:r>
      <w:r>
        <w:rPr>
          <w:sz w:val="20"/>
          <w:szCs w:val="20"/>
          <w:lang w:val="en-GB"/>
        </w:rPr>
        <w:t xml:space="preserve"> habitat</w:t>
      </w:r>
      <w:r w:rsidRPr="00557272">
        <w:rPr>
          <w:sz w:val="20"/>
          <w:szCs w:val="20"/>
          <w:lang w:val="en-GB"/>
        </w:rPr>
        <w:t xml:space="preserve"> trends of </w:t>
      </w:r>
      <w:r w:rsidRPr="00557272">
        <w:rPr>
          <w:i/>
          <w:sz w:val="20"/>
          <w:szCs w:val="20"/>
          <w:lang w:val="en-GB"/>
        </w:rPr>
        <w:t>V. geyeri</w:t>
      </w:r>
      <w:r w:rsidRPr="00557272">
        <w:rPr>
          <w:sz w:val="20"/>
          <w:szCs w:val="20"/>
          <w:lang w:val="en-GB"/>
        </w:rPr>
        <w:t xml:space="preserve">. </w:t>
      </w:r>
      <w:r>
        <w:rPr>
          <w:sz w:val="20"/>
          <w:szCs w:val="20"/>
          <w:lang w:val="en-GB"/>
        </w:rPr>
        <w:t xml:space="preserve"> I</w:t>
      </w:r>
      <w:r w:rsidR="00590953">
        <w:rPr>
          <w:sz w:val="20"/>
          <w:szCs w:val="20"/>
          <w:lang w:val="en-GB"/>
        </w:rPr>
        <w:t xml:space="preserve">n </w:t>
      </w:r>
      <w:r>
        <w:rPr>
          <w:sz w:val="20"/>
          <w:szCs w:val="20"/>
          <w:lang w:val="en-GB"/>
        </w:rPr>
        <w:t xml:space="preserve">addition to </w:t>
      </w:r>
      <w:r w:rsidR="00590953">
        <w:rPr>
          <w:sz w:val="20"/>
          <w:szCs w:val="20"/>
          <w:lang w:val="en-GB"/>
        </w:rPr>
        <w:t xml:space="preserve">the </w:t>
      </w:r>
      <w:r w:rsidR="00590953" w:rsidRPr="00557272">
        <w:rPr>
          <w:sz w:val="20"/>
          <w:szCs w:val="20"/>
          <w:lang w:val="en-GB"/>
        </w:rPr>
        <w:t>monitoring</w:t>
      </w:r>
      <w:r>
        <w:rPr>
          <w:sz w:val="20"/>
          <w:szCs w:val="20"/>
          <w:lang w:val="en-GB"/>
        </w:rPr>
        <w:t xml:space="preserve"> of the status of the habitat type 7230</w:t>
      </w:r>
      <w:r w:rsidRPr="00557272">
        <w:rPr>
          <w:sz w:val="20"/>
          <w:szCs w:val="20"/>
          <w:lang w:val="en-GB"/>
        </w:rPr>
        <w:t xml:space="preserve"> the Swedish monitoring program for whorl snails and the Action Plan for alkaline fens are annually generating data on the number and quality of localities</w:t>
      </w:r>
      <w:r w:rsidR="00590953">
        <w:rPr>
          <w:sz w:val="20"/>
          <w:szCs w:val="20"/>
          <w:lang w:val="en-GB"/>
        </w:rPr>
        <w:t xml:space="preserve">. </w:t>
      </w:r>
      <w:r w:rsidRPr="00557272">
        <w:rPr>
          <w:i/>
          <w:sz w:val="20"/>
          <w:szCs w:val="20"/>
          <w:lang w:val="en-GB"/>
        </w:rPr>
        <w:t>V. geyeri</w:t>
      </w:r>
      <w:r w:rsidRPr="00557272">
        <w:rPr>
          <w:sz w:val="20"/>
          <w:szCs w:val="20"/>
          <w:lang w:val="en-GB"/>
        </w:rPr>
        <w:t xml:space="preserve"> is a good example of the benefits of the combined monitoring of species and habitats</w:t>
      </w:r>
      <w:r>
        <w:rPr>
          <w:sz w:val="20"/>
          <w:szCs w:val="20"/>
          <w:lang w:val="en-GB"/>
        </w:rPr>
        <w:t xml:space="preserve"> as the information on habitat quality is principally </w:t>
      </w:r>
      <w:r w:rsidR="00590953">
        <w:rPr>
          <w:sz w:val="20"/>
          <w:szCs w:val="20"/>
          <w:lang w:val="en-GB"/>
        </w:rPr>
        <w:t>derived</w:t>
      </w:r>
      <w:r>
        <w:rPr>
          <w:sz w:val="20"/>
          <w:szCs w:val="20"/>
          <w:lang w:val="en-GB"/>
        </w:rPr>
        <w:t xml:space="preserve"> from the assessment </w:t>
      </w:r>
      <w:r w:rsidR="00555C71">
        <w:rPr>
          <w:sz w:val="20"/>
          <w:szCs w:val="20"/>
          <w:lang w:val="en-GB"/>
        </w:rPr>
        <w:t>of the</w:t>
      </w:r>
      <w:r>
        <w:rPr>
          <w:sz w:val="20"/>
          <w:szCs w:val="20"/>
          <w:lang w:val="en-GB"/>
        </w:rPr>
        <w:t xml:space="preserve"> habitat type 7230</w:t>
      </w:r>
      <w:r w:rsidRPr="00557272">
        <w:rPr>
          <w:sz w:val="20"/>
          <w:szCs w:val="20"/>
          <w:lang w:val="en-GB"/>
        </w:rPr>
        <w:t xml:space="preserve">. </w:t>
      </w:r>
    </w:p>
    <w:p w:rsidR="00555C71" w:rsidRDefault="00555C71" w:rsidP="00555C71">
      <w:pPr>
        <w:rPr>
          <w:sz w:val="20"/>
          <w:szCs w:val="20"/>
          <w:lang w:val="en-GB"/>
        </w:rPr>
      </w:pPr>
      <w:r w:rsidRPr="00557272">
        <w:rPr>
          <w:sz w:val="20"/>
          <w:szCs w:val="20"/>
          <w:lang w:val="en-GB"/>
        </w:rPr>
        <w:t xml:space="preserve">The other whorl snails in the </w:t>
      </w:r>
      <w:r>
        <w:rPr>
          <w:sz w:val="20"/>
          <w:szCs w:val="20"/>
          <w:lang w:val="en-GB"/>
        </w:rPr>
        <w:t>H</w:t>
      </w:r>
      <w:r w:rsidRPr="00557272">
        <w:rPr>
          <w:sz w:val="20"/>
          <w:szCs w:val="20"/>
          <w:lang w:val="en-GB"/>
        </w:rPr>
        <w:t xml:space="preserve">abitats directive are reported using similar methods, a combination of habitat and species monitoring. </w:t>
      </w:r>
    </w:p>
    <w:p w:rsidR="00D6458E" w:rsidRDefault="00D6458E" w:rsidP="00D6458E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For example in boreal region</w:t>
      </w:r>
      <w:r w:rsidR="00590953">
        <w:rPr>
          <w:sz w:val="20"/>
          <w:szCs w:val="20"/>
          <w:lang w:val="en-GB"/>
        </w:rPr>
        <w:t xml:space="preserve"> the status of the </w:t>
      </w:r>
      <w:r w:rsidR="00555C71">
        <w:rPr>
          <w:sz w:val="20"/>
          <w:szCs w:val="20"/>
          <w:lang w:val="en-GB"/>
        </w:rPr>
        <w:t>habitat 7230</w:t>
      </w:r>
      <w:r w:rsidR="00590953">
        <w:rPr>
          <w:sz w:val="20"/>
          <w:szCs w:val="20"/>
          <w:lang w:val="en-GB"/>
        </w:rPr>
        <w:t xml:space="preserve"> is considered inadequate mainly due to</w:t>
      </w:r>
      <w:r>
        <w:rPr>
          <w:sz w:val="20"/>
          <w:szCs w:val="20"/>
          <w:lang w:val="en-GB"/>
        </w:rPr>
        <w:t xml:space="preserve"> the structures and functions </w:t>
      </w:r>
      <w:r w:rsidR="00590953">
        <w:rPr>
          <w:sz w:val="20"/>
          <w:szCs w:val="20"/>
          <w:lang w:val="en-GB"/>
        </w:rPr>
        <w:t xml:space="preserve">which are in </w:t>
      </w:r>
      <w:r>
        <w:rPr>
          <w:sz w:val="20"/>
          <w:szCs w:val="20"/>
          <w:lang w:val="en-GB"/>
        </w:rPr>
        <w:t>bad condition</w:t>
      </w:r>
      <w:r w:rsidR="00555C71">
        <w:rPr>
          <w:sz w:val="20"/>
          <w:szCs w:val="20"/>
          <w:lang w:val="en-GB"/>
        </w:rPr>
        <w:t xml:space="preserve">. This </w:t>
      </w:r>
      <w:r>
        <w:rPr>
          <w:sz w:val="20"/>
          <w:szCs w:val="20"/>
          <w:lang w:val="en-GB"/>
        </w:rPr>
        <w:t>result</w:t>
      </w:r>
      <w:r w:rsidR="00555C71">
        <w:rPr>
          <w:sz w:val="20"/>
          <w:szCs w:val="20"/>
          <w:lang w:val="en-GB"/>
        </w:rPr>
        <w:t xml:space="preserve">s from </w:t>
      </w:r>
      <w:r>
        <w:rPr>
          <w:sz w:val="20"/>
          <w:szCs w:val="20"/>
          <w:lang w:val="en-GB"/>
        </w:rPr>
        <w:t>lack of mowing and reduced hydr</w:t>
      </w:r>
      <w:r w:rsidR="00555C71">
        <w:rPr>
          <w:sz w:val="20"/>
          <w:szCs w:val="20"/>
          <w:lang w:val="en-GB"/>
        </w:rPr>
        <w:t>ological functioning which jointly leads</w:t>
      </w:r>
      <w:r>
        <w:rPr>
          <w:sz w:val="20"/>
          <w:szCs w:val="20"/>
          <w:lang w:val="en-GB"/>
        </w:rPr>
        <w:t xml:space="preserve"> to an increase of</w:t>
      </w:r>
      <w:r w:rsidR="00555C71">
        <w:rPr>
          <w:sz w:val="20"/>
          <w:szCs w:val="20"/>
          <w:lang w:val="en-GB"/>
        </w:rPr>
        <w:t xml:space="preserve"> coverage by</w:t>
      </w:r>
      <w:r>
        <w:rPr>
          <w:sz w:val="20"/>
          <w:szCs w:val="20"/>
          <w:lang w:val="en-GB"/>
        </w:rPr>
        <w:t xml:space="preserve"> shrubs and higher vegetation. Based on this indicator the habitat quality</w:t>
      </w:r>
      <w:r w:rsidR="00590953">
        <w:rPr>
          <w:sz w:val="20"/>
          <w:szCs w:val="20"/>
          <w:lang w:val="en-GB"/>
        </w:rPr>
        <w:t xml:space="preserve"> f</w:t>
      </w:r>
      <w:r>
        <w:rPr>
          <w:sz w:val="20"/>
          <w:szCs w:val="20"/>
          <w:lang w:val="en-GB"/>
        </w:rPr>
        <w:t>o</w:t>
      </w:r>
      <w:r w:rsidR="00590953">
        <w:rPr>
          <w:sz w:val="20"/>
          <w:szCs w:val="20"/>
          <w:lang w:val="en-GB"/>
        </w:rPr>
        <w:t>r</w:t>
      </w:r>
      <w:r>
        <w:rPr>
          <w:sz w:val="20"/>
          <w:szCs w:val="20"/>
          <w:lang w:val="en-GB"/>
        </w:rPr>
        <w:t xml:space="preserve"> whorl snail is considered inappropriate for the long term survival of species. </w:t>
      </w:r>
    </w:p>
    <w:p w:rsidR="00590953" w:rsidRDefault="00590953" w:rsidP="00D6458E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In boreal region the, actual area of the habitat 7230 is lower than the reference value and therefore the area of the habitat for whorl snail is estimated as insufficient.</w:t>
      </w:r>
    </w:p>
    <w:p w:rsidR="00E33CC0" w:rsidRDefault="00E33CC0" w:rsidP="00D6458E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The situation is even worse in the continental region.</w:t>
      </w:r>
    </w:p>
    <w:p w:rsidR="00E33CC0" w:rsidRDefault="00E33CC0" w:rsidP="00D6458E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br w:type="page"/>
      </w:r>
    </w:p>
    <w:p w:rsidR="00D6458E" w:rsidRDefault="00D6458E" w:rsidP="00D6458E">
      <w:pPr>
        <w:rPr>
          <w:color w:val="365F91" w:themeColor="accent1" w:themeShade="BF"/>
          <w:sz w:val="20"/>
          <w:szCs w:val="20"/>
          <w:lang w:val="en-GB"/>
        </w:rPr>
      </w:pPr>
      <w:r>
        <w:rPr>
          <w:color w:val="365F91" w:themeColor="accent1" w:themeShade="BF"/>
          <w:sz w:val="20"/>
          <w:szCs w:val="20"/>
          <w:lang w:val="en-GB"/>
        </w:rPr>
        <w:lastRenderedPageBreak/>
        <w:t>Reporting habitat for the species (</w:t>
      </w:r>
      <w:r w:rsidR="00555C71">
        <w:rPr>
          <w:color w:val="365F91" w:themeColor="accent1" w:themeShade="BF"/>
          <w:sz w:val="20"/>
          <w:szCs w:val="20"/>
          <w:lang w:val="en-GB"/>
        </w:rPr>
        <w:t xml:space="preserve">example of </w:t>
      </w:r>
      <w:r>
        <w:rPr>
          <w:color w:val="365F91" w:themeColor="accent1" w:themeShade="BF"/>
          <w:sz w:val="20"/>
          <w:szCs w:val="20"/>
          <w:lang w:val="en-GB"/>
        </w:rPr>
        <w:t>Boreal region)</w:t>
      </w:r>
    </w:p>
    <w:tbl>
      <w:tblPr>
        <w:tblW w:w="9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6423"/>
      </w:tblGrid>
      <w:tr w:rsidR="00D6458E" w:rsidRPr="00557272" w:rsidTr="006F5E3B">
        <w:trPr>
          <w:cantSplit/>
          <w:trHeight w:val="397"/>
        </w:trPr>
        <w:tc>
          <w:tcPr>
            <w:tcW w:w="9650" w:type="dxa"/>
            <w:gridSpan w:val="2"/>
            <w:shd w:val="clear" w:color="auto" w:fill="95B3D7" w:themeFill="accent1" w:themeFillTint="99"/>
          </w:tcPr>
          <w:p w:rsidR="00D6458E" w:rsidRPr="00557272" w:rsidRDefault="00D6458E" w:rsidP="006F5E3B">
            <w:pPr>
              <w:spacing w:before="60" w:after="60"/>
              <w:rPr>
                <w:sz w:val="18"/>
              </w:rPr>
            </w:pPr>
            <w:r w:rsidRPr="00557272">
              <w:rPr>
                <w:b/>
                <w:sz w:val="18"/>
              </w:rPr>
              <w:t>7  Habitat for the species</w:t>
            </w:r>
          </w:p>
        </w:tc>
      </w:tr>
      <w:tr w:rsidR="00D6458E" w:rsidRPr="00557272" w:rsidTr="006F5E3B">
        <w:trPr>
          <w:cantSplit/>
          <w:trHeight w:val="397"/>
        </w:trPr>
        <w:tc>
          <w:tcPr>
            <w:tcW w:w="3227" w:type="dxa"/>
            <w:shd w:val="clear" w:color="auto" w:fill="DBE5F1" w:themeFill="accent1" w:themeFillTint="33"/>
          </w:tcPr>
          <w:p w:rsidR="00D6458E" w:rsidRPr="00B14B6B" w:rsidRDefault="00D6458E" w:rsidP="006F5E3B">
            <w:pPr>
              <w:tabs>
                <w:tab w:val="left" w:pos="2694"/>
              </w:tabs>
              <w:spacing w:before="60" w:after="60"/>
              <w:ind w:right="253"/>
              <w:rPr>
                <w:b/>
                <w:sz w:val="18"/>
                <w:lang w:val="en-US"/>
              </w:rPr>
            </w:pPr>
            <w:r w:rsidRPr="00B14B6B">
              <w:rPr>
                <w:b/>
                <w:sz w:val="18"/>
                <w:lang w:val="en-US"/>
              </w:rPr>
              <w:t>7.1</w:t>
            </w:r>
            <w:r w:rsidRPr="00B14B6B">
              <w:rPr>
                <w:i/>
                <w:sz w:val="18"/>
                <w:lang w:val="en-US"/>
              </w:rPr>
              <w:t xml:space="preserve"> </w:t>
            </w:r>
            <w:r w:rsidRPr="00B14B6B">
              <w:rPr>
                <w:b/>
                <w:sz w:val="18"/>
                <w:lang w:val="en-US"/>
              </w:rPr>
              <w:t>Sufficiency of area and quality of occupied habitat</w:t>
            </w:r>
          </w:p>
        </w:tc>
        <w:tc>
          <w:tcPr>
            <w:tcW w:w="6423" w:type="dxa"/>
            <w:shd w:val="clear" w:color="auto" w:fill="FFFFFF" w:themeFill="background1"/>
          </w:tcPr>
          <w:p w:rsidR="00D6458E" w:rsidRPr="00B14B6B" w:rsidRDefault="00D6458E" w:rsidP="006F5E3B">
            <w:pPr>
              <w:spacing w:before="60" w:after="180"/>
              <w:rPr>
                <w:i/>
                <w:sz w:val="18"/>
                <w:lang w:val="en-US"/>
              </w:rPr>
            </w:pPr>
            <w:r w:rsidRPr="00B14B6B">
              <w:rPr>
                <w:i/>
                <w:sz w:val="18"/>
                <w:lang w:val="en-US"/>
              </w:rPr>
              <w:t xml:space="preserve">a) Are area and quality of </w:t>
            </w:r>
            <w:r w:rsidRPr="00B14B6B">
              <w:rPr>
                <w:i/>
                <w:sz w:val="18"/>
                <w:u w:val="single"/>
                <w:lang w:val="en-US"/>
              </w:rPr>
              <w:t>occupied</w:t>
            </w:r>
            <w:r w:rsidRPr="00B14B6B">
              <w:rPr>
                <w:i/>
                <w:sz w:val="18"/>
                <w:lang w:val="en-US"/>
              </w:rPr>
              <w:t xml:space="preserve"> habitat sufficient (for long-term survival)? </w:t>
            </w:r>
            <w:r w:rsidRPr="00B14B6B">
              <w:rPr>
                <w:b/>
                <w:i/>
                <w:sz w:val="18"/>
                <w:lang w:val="en-US"/>
              </w:rPr>
              <w:t>NO</w:t>
            </w:r>
          </w:p>
          <w:p w:rsidR="00D6458E" w:rsidRPr="00557272" w:rsidRDefault="00D6458E" w:rsidP="006F5E3B">
            <w:pPr>
              <w:pStyle w:val="Header"/>
              <w:tabs>
                <w:tab w:val="clear" w:pos="4536"/>
                <w:tab w:val="clear" w:pos="9072"/>
              </w:tabs>
              <w:spacing w:before="60" w:after="60"/>
              <w:rPr>
                <w:i/>
                <w:sz w:val="18"/>
              </w:rPr>
            </w:pPr>
            <w:r w:rsidRPr="00B14B6B">
              <w:rPr>
                <w:i/>
                <w:sz w:val="18"/>
                <w:lang w:val="en-US"/>
              </w:rPr>
              <w:t xml:space="preserve">b) If NO, is there a sufficiently large area of </w:t>
            </w:r>
            <w:r w:rsidRPr="00B14B6B">
              <w:rPr>
                <w:i/>
                <w:sz w:val="18"/>
                <w:u w:val="single"/>
                <w:lang w:val="en-US"/>
              </w:rPr>
              <w:t>unoccupied</w:t>
            </w:r>
            <w:r w:rsidRPr="00B14B6B">
              <w:rPr>
                <w:i/>
                <w:sz w:val="18"/>
                <w:lang w:val="en-US"/>
              </w:rPr>
              <w:t xml:space="preserve"> habitat of suitable quality (for long-term survival)? </w:t>
            </w:r>
            <w:r>
              <w:rPr>
                <w:b/>
                <w:i/>
                <w:sz w:val="18"/>
              </w:rPr>
              <w:t>NO</w:t>
            </w:r>
          </w:p>
        </w:tc>
      </w:tr>
      <w:tr w:rsidR="00D6458E" w:rsidRPr="001D6171" w:rsidTr="006F5E3B">
        <w:trPr>
          <w:cantSplit/>
          <w:trHeight w:val="397"/>
        </w:trPr>
        <w:tc>
          <w:tcPr>
            <w:tcW w:w="3227" w:type="dxa"/>
            <w:shd w:val="clear" w:color="auto" w:fill="DBE5F1" w:themeFill="accent1" w:themeFillTint="33"/>
          </w:tcPr>
          <w:p w:rsidR="00D6458E" w:rsidRPr="00B14B6B" w:rsidRDefault="00D6458E" w:rsidP="006F5E3B">
            <w:pPr>
              <w:spacing w:before="60" w:after="60"/>
              <w:ind w:right="253"/>
              <w:rPr>
                <w:b/>
                <w:sz w:val="18"/>
                <w:lang w:val="en-US"/>
              </w:rPr>
            </w:pPr>
            <w:r w:rsidRPr="00B14B6B">
              <w:rPr>
                <w:b/>
                <w:sz w:val="18"/>
                <w:lang w:val="en-US"/>
              </w:rPr>
              <w:t>7.2 Sufficiency of area and quality of occupied habitat - Method used</w:t>
            </w:r>
          </w:p>
        </w:tc>
        <w:tc>
          <w:tcPr>
            <w:tcW w:w="6423" w:type="dxa"/>
          </w:tcPr>
          <w:p w:rsidR="00D6458E" w:rsidRPr="00B14B6B" w:rsidRDefault="00D6458E" w:rsidP="006F5E3B">
            <w:pPr>
              <w:spacing w:before="60" w:after="60"/>
              <w:rPr>
                <w:rFonts w:cs="Tahoma"/>
                <w:i/>
                <w:sz w:val="18"/>
                <w:szCs w:val="20"/>
                <w:lang w:val="en-US"/>
              </w:rPr>
            </w:pPr>
            <w:r w:rsidRPr="0043381B">
              <w:rPr>
                <w:rFonts w:cs="Tahoma"/>
                <w:sz w:val="18"/>
                <w:szCs w:val="20"/>
                <w:lang w:val="en-GB"/>
              </w:rPr>
              <w:t>b) Based mainly on extrapolation from a limited amount of data</w:t>
            </w:r>
          </w:p>
        </w:tc>
      </w:tr>
      <w:tr w:rsidR="00D6458E" w:rsidRPr="00557272" w:rsidTr="006F5E3B">
        <w:trPr>
          <w:cantSplit/>
          <w:trHeight w:val="397"/>
        </w:trPr>
        <w:tc>
          <w:tcPr>
            <w:tcW w:w="3227" w:type="dxa"/>
            <w:shd w:val="clear" w:color="auto" w:fill="DBE5F1" w:themeFill="accent1" w:themeFillTint="33"/>
          </w:tcPr>
          <w:p w:rsidR="00D6458E" w:rsidRPr="00557272" w:rsidRDefault="00D6458E" w:rsidP="006F5E3B">
            <w:pPr>
              <w:spacing w:before="60" w:after="60"/>
              <w:ind w:right="253"/>
              <w:rPr>
                <w:b/>
                <w:sz w:val="18"/>
              </w:rPr>
            </w:pPr>
            <w:r w:rsidRPr="00557272">
              <w:rPr>
                <w:b/>
                <w:sz w:val="18"/>
              </w:rPr>
              <w:t>7.3 Short-term trend</w:t>
            </w:r>
            <w:r>
              <w:rPr>
                <w:b/>
                <w:sz w:val="18"/>
              </w:rPr>
              <w:t xml:space="preserve"> - </w:t>
            </w:r>
            <w:r w:rsidRPr="00557272">
              <w:rPr>
                <w:b/>
                <w:sz w:val="18"/>
              </w:rPr>
              <w:t>Period</w:t>
            </w:r>
          </w:p>
        </w:tc>
        <w:tc>
          <w:tcPr>
            <w:tcW w:w="6423" w:type="dxa"/>
          </w:tcPr>
          <w:p w:rsidR="00D6458E" w:rsidRPr="0043381B" w:rsidRDefault="00D6458E" w:rsidP="006F5E3B">
            <w:pPr>
              <w:pStyle w:val="Header"/>
              <w:tabs>
                <w:tab w:val="clear" w:pos="4536"/>
                <w:tab w:val="clear" w:pos="9072"/>
              </w:tabs>
              <w:spacing w:before="60" w:after="60"/>
              <w:rPr>
                <w:i/>
                <w:sz w:val="18"/>
                <w:szCs w:val="20"/>
              </w:rPr>
            </w:pPr>
            <w:r w:rsidRPr="0043381B">
              <w:rPr>
                <w:rFonts w:cs="Tahoma"/>
                <w:sz w:val="18"/>
                <w:szCs w:val="20"/>
                <w:lang w:val="en-GB"/>
              </w:rPr>
              <w:t>2007-2018</w:t>
            </w:r>
          </w:p>
        </w:tc>
      </w:tr>
      <w:tr w:rsidR="00D6458E" w:rsidRPr="00557272" w:rsidTr="006F5E3B">
        <w:trPr>
          <w:cantSplit/>
          <w:trHeight w:val="397"/>
        </w:trPr>
        <w:tc>
          <w:tcPr>
            <w:tcW w:w="3227" w:type="dxa"/>
            <w:shd w:val="clear" w:color="auto" w:fill="DBE5F1" w:themeFill="accent1" w:themeFillTint="33"/>
          </w:tcPr>
          <w:p w:rsidR="00D6458E" w:rsidRPr="00557272" w:rsidRDefault="00D6458E" w:rsidP="006F5E3B">
            <w:pPr>
              <w:spacing w:before="60" w:after="60"/>
              <w:ind w:right="253"/>
              <w:rPr>
                <w:b/>
                <w:sz w:val="18"/>
              </w:rPr>
            </w:pPr>
            <w:r w:rsidRPr="00557272">
              <w:rPr>
                <w:b/>
                <w:sz w:val="18"/>
              </w:rPr>
              <w:t>7.4 Short-term trend</w:t>
            </w:r>
            <w:r>
              <w:rPr>
                <w:b/>
                <w:sz w:val="18"/>
              </w:rPr>
              <w:t xml:space="preserve"> - </w:t>
            </w:r>
            <w:r w:rsidRPr="00557272">
              <w:rPr>
                <w:b/>
                <w:sz w:val="18"/>
              </w:rPr>
              <w:t>Direction</w:t>
            </w:r>
          </w:p>
        </w:tc>
        <w:tc>
          <w:tcPr>
            <w:tcW w:w="6423" w:type="dxa"/>
          </w:tcPr>
          <w:p w:rsidR="00D6458E" w:rsidRPr="0043381B" w:rsidRDefault="00D6458E" w:rsidP="006F5E3B">
            <w:pPr>
              <w:spacing w:before="60" w:after="60"/>
              <w:rPr>
                <w:i/>
                <w:sz w:val="18"/>
                <w:szCs w:val="20"/>
              </w:rPr>
            </w:pPr>
            <w:r w:rsidRPr="0043381B">
              <w:rPr>
                <w:rFonts w:cs="Tahoma"/>
                <w:sz w:val="18"/>
                <w:szCs w:val="20"/>
                <w:lang w:val="en-GB"/>
              </w:rPr>
              <w:t>decreasing</w:t>
            </w:r>
          </w:p>
        </w:tc>
      </w:tr>
      <w:tr w:rsidR="00D6458E" w:rsidRPr="001D6171" w:rsidTr="006F5E3B">
        <w:trPr>
          <w:cantSplit/>
          <w:trHeight w:val="397"/>
        </w:trPr>
        <w:tc>
          <w:tcPr>
            <w:tcW w:w="3227" w:type="dxa"/>
            <w:shd w:val="clear" w:color="auto" w:fill="DBE5F1" w:themeFill="accent1" w:themeFillTint="33"/>
          </w:tcPr>
          <w:p w:rsidR="00D6458E" w:rsidRPr="00B14B6B" w:rsidRDefault="00D6458E" w:rsidP="006F5E3B">
            <w:pPr>
              <w:spacing w:before="60" w:after="60"/>
              <w:rPr>
                <w:b/>
                <w:sz w:val="18"/>
                <w:lang w:val="en-US"/>
              </w:rPr>
            </w:pPr>
            <w:r w:rsidRPr="00B14B6B">
              <w:rPr>
                <w:b/>
                <w:sz w:val="18"/>
                <w:lang w:val="en-US"/>
              </w:rPr>
              <w:t>7.5 Short-term trend - Method used</w:t>
            </w:r>
          </w:p>
        </w:tc>
        <w:tc>
          <w:tcPr>
            <w:tcW w:w="6423" w:type="dxa"/>
            <w:shd w:val="clear" w:color="auto" w:fill="FFFFFF" w:themeFill="background1"/>
          </w:tcPr>
          <w:p w:rsidR="00D6458E" w:rsidRPr="00B14B6B" w:rsidRDefault="00D6458E" w:rsidP="006F5E3B">
            <w:pPr>
              <w:spacing w:before="60" w:after="60"/>
              <w:rPr>
                <w:i/>
                <w:sz w:val="18"/>
                <w:szCs w:val="20"/>
                <w:lang w:val="en-US"/>
              </w:rPr>
            </w:pPr>
            <w:r w:rsidRPr="0043381B">
              <w:rPr>
                <w:rFonts w:cs="Tahoma"/>
                <w:sz w:val="18"/>
                <w:szCs w:val="20"/>
                <w:lang w:val="en-GB"/>
              </w:rPr>
              <w:t>b) Based mainly on extrapolation from a limited amount of data</w:t>
            </w:r>
          </w:p>
        </w:tc>
      </w:tr>
    </w:tbl>
    <w:p w:rsidR="00D6458E" w:rsidRPr="006F5E3B" w:rsidRDefault="00D6458E" w:rsidP="00D6458E">
      <w:pPr>
        <w:rPr>
          <w:sz w:val="20"/>
          <w:szCs w:val="20"/>
        </w:rPr>
      </w:pPr>
    </w:p>
    <w:p w:rsidR="00D6458E" w:rsidRDefault="00D6458E" w:rsidP="00D6458E">
      <w:pPr>
        <w:rPr>
          <w:sz w:val="20"/>
          <w:szCs w:val="20"/>
          <w:lang w:val="en-GB"/>
        </w:rPr>
      </w:pPr>
      <w:r>
        <w:rPr>
          <w:color w:val="365F91" w:themeColor="accent1" w:themeShade="BF"/>
          <w:sz w:val="20"/>
          <w:szCs w:val="20"/>
          <w:lang w:val="en-GB"/>
        </w:rPr>
        <w:t>Short-term trend (in overall area and quality of the occupied habitat)</w:t>
      </w:r>
      <w:r w:rsidRPr="006A4C15">
        <w:rPr>
          <w:sz w:val="20"/>
          <w:szCs w:val="20"/>
          <w:lang w:val="en-GB"/>
        </w:rPr>
        <w:t xml:space="preserve"> </w:t>
      </w:r>
    </w:p>
    <w:p w:rsidR="00D6458E" w:rsidRDefault="00D6458E" w:rsidP="00D6458E">
      <w:pPr>
        <w:rPr>
          <w:sz w:val="20"/>
          <w:szCs w:val="20"/>
          <w:lang w:val="en-GB"/>
        </w:rPr>
      </w:pPr>
      <w:r w:rsidRPr="00557272">
        <w:rPr>
          <w:sz w:val="20"/>
          <w:szCs w:val="20"/>
          <w:lang w:val="en-GB"/>
        </w:rPr>
        <w:t xml:space="preserve">The trend of the habitat is calculated from the trend of alkaline fens (7230). </w:t>
      </w:r>
    </w:p>
    <w:p w:rsidR="00590953" w:rsidRDefault="00555C71" w:rsidP="00590953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Measures are taken to mitigate the pressures and threats but are</w:t>
      </w:r>
      <w:r w:rsidR="00590953">
        <w:rPr>
          <w:sz w:val="20"/>
          <w:szCs w:val="20"/>
          <w:lang w:val="en-GB"/>
        </w:rPr>
        <w:t xml:space="preserve"> not enough to counteract the ongoing deterioration. The trend for the habitat </w:t>
      </w:r>
      <w:r>
        <w:rPr>
          <w:sz w:val="20"/>
          <w:szCs w:val="20"/>
          <w:lang w:val="en-GB"/>
        </w:rPr>
        <w:t>is decreasing</w:t>
      </w:r>
      <w:r w:rsidR="00590953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in terms of</w:t>
      </w:r>
      <w:r w:rsidR="00590953">
        <w:rPr>
          <w:sz w:val="20"/>
          <w:szCs w:val="20"/>
          <w:lang w:val="en-GB"/>
        </w:rPr>
        <w:t xml:space="preserve"> both the area of the habitat as well as the habitat quality in boreal </w:t>
      </w:r>
      <w:r>
        <w:rPr>
          <w:sz w:val="20"/>
          <w:szCs w:val="20"/>
          <w:lang w:val="en-GB"/>
        </w:rPr>
        <w:t xml:space="preserve">and continental </w:t>
      </w:r>
      <w:r w:rsidR="00590953">
        <w:rPr>
          <w:sz w:val="20"/>
          <w:szCs w:val="20"/>
          <w:lang w:val="en-GB"/>
        </w:rPr>
        <w:t>region</w:t>
      </w:r>
      <w:r>
        <w:rPr>
          <w:sz w:val="20"/>
          <w:szCs w:val="20"/>
          <w:lang w:val="en-GB"/>
        </w:rPr>
        <w:t>s</w:t>
      </w:r>
      <w:r w:rsidR="00590953">
        <w:rPr>
          <w:sz w:val="20"/>
          <w:szCs w:val="20"/>
          <w:lang w:val="en-GB"/>
        </w:rPr>
        <w:t xml:space="preserve">. </w:t>
      </w:r>
      <w:r w:rsidR="00E33CC0">
        <w:rPr>
          <w:sz w:val="20"/>
          <w:szCs w:val="20"/>
          <w:lang w:val="en-GB"/>
        </w:rPr>
        <w:t>T</w:t>
      </w:r>
      <w:r>
        <w:rPr>
          <w:sz w:val="20"/>
          <w:szCs w:val="20"/>
          <w:lang w:val="en-GB"/>
        </w:rPr>
        <w:t>he trend is stable in a</w:t>
      </w:r>
      <w:r w:rsidR="00E33CC0" w:rsidRPr="00557272">
        <w:rPr>
          <w:sz w:val="20"/>
          <w:szCs w:val="20"/>
          <w:lang w:val="en-GB"/>
        </w:rPr>
        <w:t>l</w:t>
      </w:r>
      <w:r w:rsidR="00E33CC0">
        <w:rPr>
          <w:sz w:val="20"/>
          <w:szCs w:val="20"/>
          <w:lang w:val="en-GB"/>
        </w:rPr>
        <w:t>pine biogeographical region.</w:t>
      </w:r>
    </w:p>
    <w:p w:rsidR="00E33CC0" w:rsidRDefault="00E33CC0" w:rsidP="00590953">
      <w:pPr>
        <w:rPr>
          <w:sz w:val="20"/>
          <w:szCs w:val="20"/>
          <w:lang w:val="en-GB"/>
        </w:rPr>
      </w:pPr>
    </w:p>
    <w:p w:rsidR="00D6458E" w:rsidRDefault="00D6458E" w:rsidP="00D6458E">
      <w:pPr>
        <w:rPr>
          <w:color w:val="365F91" w:themeColor="accent1" w:themeShade="BF"/>
          <w:sz w:val="20"/>
          <w:szCs w:val="20"/>
          <w:lang w:val="en-GB"/>
        </w:rPr>
      </w:pPr>
      <w:r>
        <w:rPr>
          <w:color w:val="365F91" w:themeColor="accent1" w:themeShade="BF"/>
          <w:sz w:val="20"/>
          <w:szCs w:val="20"/>
          <w:lang w:val="en-GB"/>
        </w:rPr>
        <w:t>Assessment of conservation status – Habitat for the species</w:t>
      </w:r>
    </w:p>
    <w:p w:rsidR="00D6458E" w:rsidRPr="00AA0290" w:rsidRDefault="00D6458E" w:rsidP="00D6458E">
      <w:pPr>
        <w:rPr>
          <w:sz w:val="20"/>
          <w:lang w:val="en-GB"/>
        </w:rPr>
      </w:pPr>
      <w:r w:rsidRPr="00AA0290">
        <w:rPr>
          <w:sz w:val="20"/>
          <w:lang w:val="en-GB"/>
        </w:rPr>
        <w:t>Assessment criteria for assessing the Habitat for species in Explanatory notes and guidelines (According to the evaluation matrix (Annex C))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16"/>
        <w:gridCol w:w="2061"/>
        <w:gridCol w:w="2552"/>
        <w:gridCol w:w="1984"/>
        <w:gridCol w:w="1467"/>
      </w:tblGrid>
      <w:tr w:rsidR="00D6458E" w:rsidRPr="001D6171" w:rsidTr="006F5E3B">
        <w:trPr>
          <w:tblHeader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8E" w:rsidRPr="00AA0290" w:rsidRDefault="00D6458E" w:rsidP="006F5E3B">
            <w:pPr>
              <w:spacing w:before="60" w:after="60"/>
              <w:rPr>
                <w:b/>
                <w:sz w:val="16"/>
                <w:lang w:val="en-GB" w:eastAsia="en-GB"/>
              </w:rPr>
            </w:pPr>
            <w:r w:rsidRPr="00AA0290">
              <w:rPr>
                <w:b/>
                <w:sz w:val="16"/>
                <w:lang w:val="en-GB" w:eastAsia="en-GB"/>
              </w:rPr>
              <w:t>Habitat for the species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D6458E" w:rsidRPr="00AA0290" w:rsidRDefault="00D6458E" w:rsidP="006F5E3B">
            <w:pPr>
              <w:spacing w:before="60" w:after="60" w:line="276" w:lineRule="auto"/>
              <w:ind w:left="-31"/>
              <w:contextualSpacing/>
              <w:rPr>
                <w:sz w:val="16"/>
                <w:lang w:val="en-GB"/>
              </w:rPr>
            </w:pPr>
          </w:p>
          <w:p w:rsidR="00D6458E" w:rsidRPr="00AA0290" w:rsidRDefault="00D6458E" w:rsidP="00D6458E">
            <w:pPr>
              <w:numPr>
                <w:ilvl w:val="0"/>
                <w:numId w:val="6"/>
              </w:numPr>
              <w:spacing w:before="60" w:after="60" w:line="276" w:lineRule="auto"/>
              <w:ind w:left="111" w:hanging="111"/>
              <w:contextualSpacing/>
              <w:rPr>
                <w:sz w:val="16"/>
                <w:lang w:val="en-GB"/>
              </w:rPr>
            </w:pPr>
            <w:r w:rsidRPr="00AA0290">
              <w:rPr>
                <w:sz w:val="16"/>
                <w:lang w:val="en-GB"/>
              </w:rPr>
              <w:t>area of the habitat is sufficiently large (field 7.1); and</w:t>
            </w:r>
          </w:p>
          <w:p w:rsidR="00D6458E" w:rsidRPr="00AA0290" w:rsidRDefault="00D6458E" w:rsidP="00D6458E">
            <w:pPr>
              <w:numPr>
                <w:ilvl w:val="0"/>
                <w:numId w:val="6"/>
              </w:numPr>
              <w:spacing w:before="60" w:after="60" w:line="276" w:lineRule="auto"/>
              <w:ind w:left="111" w:hanging="111"/>
              <w:contextualSpacing/>
              <w:rPr>
                <w:sz w:val="16"/>
                <w:lang w:val="en-GB"/>
              </w:rPr>
            </w:pPr>
            <w:r w:rsidRPr="00AA0290">
              <w:rPr>
                <w:sz w:val="16"/>
                <w:lang w:val="en-GB"/>
              </w:rPr>
              <w:t>area of the habitat is stable or increasing; and</w:t>
            </w:r>
          </w:p>
          <w:p w:rsidR="00D6458E" w:rsidRPr="00AA0290" w:rsidRDefault="00D6458E" w:rsidP="00D6458E">
            <w:pPr>
              <w:numPr>
                <w:ilvl w:val="0"/>
                <w:numId w:val="6"/>
              </w:numPr>
              <w:spacing w:before="60" w:after="60" w:line="276" w:lineRule="auto"/>
              <w:ind w:left="111" w:hanging="111"/>
              <w:contextualSpacing/>
              <w:rPr>
                <w:b/>
                <w:sz w:val="16"/>
                <w:lang w:val="en-GB" w:eastAsia="en-GB"/>
              </w:rPr>
            </w:pPr>
            <w:r w:rsidRPr="00AA0290">
              <w:rPr>
                <w:sz w:val="16"/>
                <w:lang w:val="en-GB"/>
              </w:rPr>
              <w:t>habitat quality is suitable for the long-term survival of the species (field 7.1).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hideMark/>
          </w:tcPr>
          <w:p w:rsidR="00D6458E" w:rsidRPr="00AA0290" w:rsidRDefault="00D6458E" w:rsidP="006F5E3B">
            <w:pPr>
              <w:spacing w:before="60" w:after="60"/>
              <w:rPr>
                <w:sz w:val="16"/>
                <w:lang w:val="en-GB"/>
              </w:rPr>
            </w:pPr>
            <w:r w:rsidRPr="00AA0290">
              <w:rPr>
                <w:sz w:val="16"/>
                <w:lang w:val="en-GB"/>
              </w:rPr>
              <w:t>Any other combination:</w:t>
            </w:r>
          </w:p>
          <w:p w:rsidR="00D6458E" w:rsidRPr="00AA0290" w:rsidRDefault="00D6458E" w:rsidP="00D6458E">
            <w:pPr>
              <w:numPr>
                <w:ilvl w:val="0"/>
                <w:numId w:val="6"/>
              </w:numPr>
              <w:spacing w:before="60" w:after="60" w:line="276" w:lineRule="auto"/>
              <w:ind w:left="111" w:hanging="111"/>
              <w:contextualSpacing/>
              <w:rPr>
                <w:sz w:val="16"/>
                <w:lang w:val="en-GB"/>
              </w:rPr>
            </w:pPr>
            <w:r w:rsidRPr="00AA0290">
              <w:rPr>
                <w:sz w:val="16"/>
                <w:lang w:val="en-GB"/>
              </w:rPr>
              <w:t xml:space="preserve">area of habitat is not sufficiently large in some way to ensure the long-term survival of the species; or </w:t>
            </w:r>
          </w:p>
          <w:p w:rsidR="00D6458E" w:rsidRPr="00AA0290" w:rsidRDefault="00D6458E" w:rsidP="00D6458E">
            <w:pPr>
              <w:numPr>
                <w:ilvl w:val="0"/>
                <w:numId w:val="6"/>
              </w:numPr>
              <w:spacing w:before="60" w:after="60" w:line="276" w:lineRule="auto"/>
              <w:ind w:left="111" w:hanging="111"/>
              <w:contextualSpacing/>
              <w:rPr>
                <w:sz w:val="16"/>
                <w:lang w:val="en-GB"/>
              </w:rPr>
            </w:pPr>
            <w:r w:rsidRPr="00AA0290">
              <w:rPr>
                <w:sz w:val="16"/>
                <w:lang w:val="en-GB"/>
              </w:rPr>
              <w:t>habitat quality is not adequate, in some way not allowing long-term survival of the species; or</w:t>
            </w:r>
          </w:p>
          <w:p w:rsidR="00D6458E" w:rsidRPr="00AA0290" w:rsidRDefault="00D6458E" w:rsidP="00D6458E">
            <w:pPr>
              <w:numPr>
                <w:ilvl w:val="0"/>
                <w:numId w:val="6"/>
              </w:numPr>
              <w:spacing w:before="60" w:after="60" w:line="276" w:lineRule="auto"/>
              <w:ind w:left="111" w:hanging="111"/>
              <w:contextualSpacing/>
              <w:rPr>
                <w:b/>
                <w:sz w:val="16"/>
                <w:lang w:val="en-GB" w:eastAsia="en-GB"/>
              </w:rPr>
            </w:pPr>
            <w:r w:rsidRPr="00AA0290">
              <w:rPr>
                <w:sz w:val="16"/>
                <w:lang w:val="en-GB"/>
              </w:rPr>
              <w:t>habitat area is declining or habitat quality is deteriorating.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:rsidR="00D6458E" w:rsidRPr="00AA0290" w:rsidRDefault="00D6458E" w:rsidP="006F5E3B">
            <w:pPr>
              <w:spacing w:before="60" w:after="60" w:line="276" w:lineRule="auto"/>
              <w:ind w:left="-31"/>
              <w:contextualSpacing/>
              <w:rPr>
                <w:sz w:val="16"/>
                <w:lang w:val="en-GB"/>
              </w:rPr>
            </w:pPr>
          </w:p>
          <w:p w:rsidR="00D6458E" w:rsidRPr="00AA0290" w:rsidRDefault="00D6458E" w:rsidP="00D6458E">
            <w:pPr>
              <w:numPr>
                <w:ilvl w:val="0"/>
                <w:numId w:val="6"/>
              </w:numPr>
              <w:spacing w:before="60" w:after="60" w:line="276" w:lineRule="auto"/>
              <w:ind w:left="111" w:hanging="111"/>
              <w:contextualSpacing/>
              <w:rPr>
                <w:sz w:val="16"/>
                <w:lang w:val="en-GB"/>
              </w:rPr>
            </w:pPr>
            <w:r w:rsidRPr="00AA0290">
              <w:rPr>
                <w:sz w:val="16"/>
                <w:lang w:val="en-GB"/>
              </w:rPr>
              <w:t xml:space="preserve">the area of habitat is clearly not sufficiently large to ensure the long-term survival of the species; or </w:t>
            </w:r>
          </w:p>
          <w:p w:rsidR="00D6458E" w:rsidRPr="00AA0290" w:rsidRDefault="00D6458E" w:rsidP="00D6458E">
            <w:pPr>
              <w:numPr>
                <w:ilvl w:val="0"/>
                <w:numId w:val="6"/>
              </w:numPr>
              <w:spacing w:before="60" w:after="60" w:line="276" w:lineRule="auto"/>
              <w:ind w:left="111" w:hanging="111"/>
              <w:contextualSpacing/>
              <w:rPr>
                <w:b/>
                <w:sz w:val="16"/>
                <w:lang w:val="en-GB" w:eastAsia="en-GB"/>
              </w:rPr>
            </w:pPr>
            <w:r w:rsidRPr="00AA0290">
              <w:rPr>
                <w:sz w:val="16"/>
                <w:lang w:val="en-GB"/>
              </w:rPr>
              <w:t>habitat quality is bad, clearly not allowing long-term survival of the species.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D6458E" w:rsidRPr="00AA0290" w:rsidRDefault="00D6458E" w:rsidP="006F5E3B">
            <w:pPr>
              <w:spacing w:before="60" w:after="60"/>
              <w:rPr>
                <w:sz w:val="16"/>
                <w:lang w:val="en-GB" w:eastAsia="en-GB"/>
              </w:rPr>
            </w:pPr>
            <w:r w:rsidRPr="00AA0290">
              <w:rPr>
                <w:sz w:val="16"/>
                <w:lang w:val="en-GB" w:eastAsia="en-GB"/>
              </w:rPr>
              <w:t>No or insufficient reliable information available</w:t>
            </w:r>
          </w:p>
        </w:tc>
      </w:tr>
    </w:tbl>
    <w:p w:rsidR="00D6458E" w:rsidRPr="00AA0290" w:rsidRDefault="00D6458E" w:rsidP="00D6458E">
      <w:pPr>
        <w:rPr>
          <w:shd w:val="clear" w:color="auto" w:fill="C00000"/>
          <w:lang w:val="en-GB"/>
        </w:rPr>
      </w:pPr>
    </w:p>
    <w:p w:rsidR="00590953" w:rsidRDefault="00D6458E" w:rsidP="00D6458E">
      <w:pPr>
        <w:rPr>
          <w:sz w:val="20"/>
          <w:szCs w:val="20"/>
          <w:lang w:val="en-GB"/>
        </w:rPr>
      </w:pPr>
      <w:r w:rsidRPr="00606ECF">
        <w:rPr>
          <w:sz w:val="20"/>
          <w:shd w:val="clear" w:color="auto" w:fill="FFCC66"/>
          <w:lang w:val="en-GB"/>
        </w:rPr>
        <w:t>U</w:t>
      </w:r>
      <w:r w:rsidRPr="00245ABA">
        <w:rPr>
          <w:sz w:val="20"/>
          <w:shd w:val="clear" w:color="auto" w:fill="FFCC66"/>
          <w:lang w:val="en-GB"/>
        </w:rPr>
        <w:t>1</w:t>
      </w:r>
      <w:r w:rsidRPr="00AA0290">
        <w:rPr>
          <w:sz w:val="20"/>
          <w:lang w:val="en-GB"/>
        </w:rPr>
        <w:t xml:space="preserve">: </w:t>
      </w:r>
      <w:r>
        <w:rPr>
          <w:sz w:val="20"/>
          <w:szCs w:val="20"/>
          <w:lang w:val="en-GB"/>
        </w:rPr>
        <w:t>Conservation status for the habitat 7230 is considered to be inadequate in the borea</w:t>
      </w:r>
      <w:r w:rsidR="00590953">
        <w:rPr>
          <w:sz w:val="20"/>
          <w:szCs w:val="20"/>
          <w:lang w:val="en-GB"/>
        </w:rPr>
        <w:t xml:space="preserve">l region mainly due to that the </w:t>
      </w:r>
      <w:r>
        <w:rPr>
          <w:sz w:val="20"/>
          <w:szCs w:val="20"/>
          <w:lang w:val="en-GB"/>
        </w:rPr>
        <w:t xml:space="preserve">structures and functions are in bad </w:t>
      </w:r>
      <w:r w:rsidR="00590953">
        <w:rPr>
          <w:sz w:val="20"/>
          <w:szCs w:val="20"/>
          <w:lang w:val="en-GB"/>
        </w:rPr>
        <w:t xml:space="preserve">condition. </w:t>
      </w:r>
    </w:p>
    <w:p w:rsidR="00D6458E" w:rsidRDefault="00590953" w:rsidP="00D6458E">
      <w:pPr>
        <w:rPr>
          <w:sz w:val="20"/>
          <w:szCs w:val="20"/>
          <w:lang w:val="en-GB"/>
        </w:rPr>
      </w:pPr>
      <w:r w:rsidRPr="00590953">
        <w:rPr>
          <w:sz w:val="20"/>
          <w:szCs w:val="20"/>
          <w:shd w:val="clear" w:color="auto" w:fill="FF0000"/>
          <w:lang w:val="en-GB"/>
        </w:rPr>
        <w:t>U2</w:t>
      </w:r>
      <w:r>
        <w:rPr>
          <w:sz w:val="20"/>
          <w:szCs w:val="20"/>
          <w:lang w:val="en-GB"/>
        </w:rPr>
        <w:t xml:space="preserve">: </w:t>
      </w:r>
      <w:r w:rsidR="00D6458E">
        <w:rPr>
          <w:sz w:val="20"/>
          <w:szCs w:val="20"/>
          <w:lang w:val="en-GB"/>
        </w:rPr>
        <w:t xml:space="preserve">In continental region the pressures are even more pronounced than </w:t>
      </w:r>
      <w:r>
        <w:rPr>
          <w:sz w:val="20"/>
          <w:szCs w:val="20"/>
          <w:lang w:val="en-GB"/>
        </w:rPr>
        <w:t>in</w:t>
      </w:r>
      <w:r w:rsidR="00D6458E">
        <w:rPr>
          <w:sz w:val="20"/>
          <w:szCs w:val="20"/>
          <w:lang w:val="en-GB"/>
        </w:rPr>
        <w:t xml:space="preserve"> boreal region and conservation status is assessed as bad. </w:t>
      </w:r>
    </w:p>
    <w:p w:rsidR="00D6458E" w:rsidRDefault="001D0513" w:rsidP="00D6458E">
      <w:pPr>
        <w:rPr>
          <w:sz w:val="20"/>
          <w:szCs w:val="20"/>
          <w:lang w:val="en-GB"/>
        </w:rPr>
      </w:pPr>
      <w:r w:rsidRPr="001D0513">
        <w:rPr>
          <w:sz w:val="20"/>
          <w:szCs w:val="20"/>
          <w:shd w:val="clear" w:color="auto" w:fill="92D050"/>
          <w:lang w:val="en-GB"/>
        </w:rPr>
        <w:t>FV</w:t>
      </w:r>
      <w:r>
        <w:rPr>
          <w:sz w:val="20"/>
          <w:szCs w:val="20"/>
          <w:lang w:val="en-GB"/>
        </w:rPr>
        <w:t xml:space="preserve">: </w:t>
      </w:r>
      <w:r w:rsidR="00D6458E">
        <w:rPr>
          <w:sz w:val="20"/>
          <w:szCs w:val="20"/>
          <w:lang w:val="en-GB"/>
        </w:rPr>
        <w:t xml:space="preserve">In alpine region the area and </w:t>
      </w:r>
      <w:r>
        <w:rPr>
          <w:sz w:val="20"/>
          <w:szCs w:val="20"/>
          <w:lang w:val="en-GB"/>
        </w:rPr>
        <w:t>quality of</w:t>
      </w:r>
      <w:r w:rsidR="00D6458E">
        <w:rPr>
          <w:sz w:val="20"/>
          <w:szCs w:val="20"/>
          <w:lang w:val="en-GB"/>
        </w:rPr>
        <w:t xml:space="preserve"> the habitat is sufficient, thus considered favourable</w:t>
      </w:r>
    </w:p>
    <w:p w:rsidR="00D6458E" w:rsidRDefault="00D6458E" w:rsidP="00D6458E">
      <w:pPr>
        <w:rPr>
          <w:rFonts w:cs="Tahoma"/>
          <w:b/>
          <w:sz w:val="20"/>
          <w:szCs w:val="20"/>
          <w:lang w:val="en-GB"/>
        </w:rPr>
      </w:pPr>
    </w:p>
    <w:p w:rsidR="00361638" w:rsidRDefault="00361638" w:rsidP="00D6458E"/>
    <w:sectPr w:rsidR="0036163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8C7" w:rsidRDefault="002068C7" w:rsidP="00980FD4">
      <w:pPr>
        <w:spacing w:after="0" w:line="240" w:lineRule="auto"/>
      </w:pPr>
      <w:r>
        <w:separator/>
      </w:r>
    </w:p>
  </w:endnote>
  <w:endnote w:type="continuationSeparator" w:id="0">
    <w:p w:rsidR="002068C7" w:rsidRDefault="002068C7" w:rsidP="00980F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218" w:rsidRDefault="000B221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1B7" w:rsidRPr="007B61B7" w:rsidRDefault="00F47531">
    <w:pPr>
      <w:pStyle w:val="Footer"/>
      <w:rPr>
        <w:sz w:val="18"/>
      </w:rPr>
    </w:pPr>
    <w:r>
      <w:rPr>
        <w:sz w:val="18"/>
      </w:rPr>
      <w:t>Habitat for the species (</w:t>
    </w:r>
    <w:r w:rsidR="00D6458E" w:rsidRPr="00D6458E">
      <w:rPr>
        <w:sz w:val="18"/>
      </w:rPr>
      <w:t>Vertigo geyeri</w:t>
    </w:r>
    <w:r w:rsidR="008F7E65">
      <w:rPr>
        <w:sz w:val="18"/>
      </w:rPr>
      <w:t>, SE</w:t>
    </w:r>
    <w:r>
      <w:rPr>
        <w:sz w:val="18"/>
      </w:rPr>
      <w:t xml:space="preserve">) </w:t>
    </w:r>
    <w:r w:rsidR="007B61B7" w:rsidRPr="007B61B7">
      <w:rPr>
        <w:sz w:val="18"/>
      </w:rPr>
      <w:t>– DRAFT</w:t>
    </w:r>
    <w:r w:rsidR="007B61B7" w:rsidRPr="007B61B7">
      <w:rPr>
        <w:sz w:val="18"/>
      </w:rPr>
      <w:tab/>
    </w:r>
    <w:sdt>
      <w:sdtPr>
        <w:rPr>
          <w:sz w:val="18"/>
        </w:rPr>
        <w:id w:val="-37407814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sz w:val="18"/>
          </w:rPr>
          <w:tab/>
        </w:r>
        <w:r w:rsidR="007B61B7" w:rsidRPr="007B61B7">
          <w:rPr>
            <w:sz w:val="18"/>
          </w:rPr>
          <w:fldChar w:fldCharType="begin"/>
        </w:r>
        <w:r w:rsidR="007B61B7" w:rsidRPr="007B61B7">
          <w:rPr>
            <w:sz w:val="18"/>
          </w:rPr>
          <w:instrText xml:space="preserve"> PAGE   \* MERGEFORMAT </w:instrText>
        </w:r>
        <w:r w:rsidR="007B61B7" w:rsidRPr="007B61B7">
          <w:rPr>
            <w:sz w:val="18"/>
          </w:rPr>
          <w:fldChar w:fldCharType="separate"/>
        </w:r>
        <w:r w:rsidR="000B2218">
          <w:rPr>
            <w:noProof/>
            <w:sz w:val="18"/>
          </w:rPr>
          <w:t>1</w:t>
        </w:r>
        <w:r w:rsidR="007B61B7" w:rsidRPr="007B61B7">
          <w:rPr>
            <w:noProof/>
            <w:sz w:val="18"/>
          </w:rPr>
          <w:fldChar w:fldCharType="end"/>
        </w:r>
      </w:sdtContent>
    </w:sdt>
  </w:p>
  <w:p w:rsidR="007B61B7" w:rsidRPr="007B61B7" w:rsidRDefault="007B61B7">
    <w:pPr>
      <w:pStyle w:val="Footer"/>
      <w:rPr>
        <w:sz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218" w:rsidRDefault="000B221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8C7" w:rsidRDefault="002068C7" w:rsidP="00980FD4">
      <w:pPr>
        <w:spacing w:after="0" w:line="240" w:lineRule="auto"/>
      </w:pPr>
      <w:r>
        <w:separator/>
      </w:r>
    </w:p>
  </w:footnote>
  <w:footnote w:type="continuationSeparator" w:id="0">
    <w:p w:rsidR="002068C7" w:rsidRDefault="002068C7" w:rsidP="00980FD4">
      <w:pPr>
        <w:spacing w:after="0" w:line="240" w:lineRule="auto"/>
      </w:pPr>
      <w:r>
        <w:continuationSeparator/>
      </w:r>
    </w:p>
  </w:footnote>
  <w:footnote w:id="1">
    <w:p w:rsidR="00980FD4" w:rsidRDefault="00980FD4" w:rsidP="00980FD4">
      <w:pPr>
        <w:rPr>
          <w:rFonts w:ascii="Calibri" w:hAnsi="Calibri"/>
          <w:sz w:val="20"/>
          <w:szCs w:val="20"/>
          <w:lang w:val="en-US"/>
        </w:rPr>
      </w:pPr>
      <w:r>
        <w:rPr>
          <w:rStyle w:val="FootnoteReference"/>
        </w:rPr>
        <w:footnoteRef/>
      </w:r>
      <w:r w:rsidRPr="00B14B6B">
        <w:rPr>
          <w:lang w:val="en-US"/>
        </w:rPr>
        <w:t xml:space="preserve"> </w:t>
      </w:r>
      <w:r w:rsidR="008F7E65" w:rsidRPr="008F7E65">
        <w:rPr>
          <w:i/>
          <w:sz w:val="18"/>
          <w:lang w:val="en-US"/>
        </w:rPr>
        <w:t>The work has been done by Mora Aronsson.</w:t>
      </w:r>
    </w:p>
    <w:p w:rsidR="00980FD4" w:rsidRPr="002C1C0F" w:rsidRDefault="00980FD4" w:rsidP="00980FD4">
      <w:pPr>
        <w:pStyle w:val="FootnoteText"/>
        <w:rPr>
          <w:lang w:val="en-GB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218" w:rsidRDefault="000B221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9B4" w:rsidRPr="005359B4" w:rsidRDefault="005359B4">
    <w:pPr>
      <w:pStyle w:val="Header"/>
      <w:rPr>
        <w:sz w:val="18"/>
        <w:lang w:val="en-GB"/>
      </w:rPr>
    </w:pPr>
    <w:r>
      <w:rPr>
        <w:sz w:val="18"/>
        <w:lang w:val="en-GB"/>
      </w:rPr>
      <w:tab/>
    </w:r>
    <w:r>
      <w:rPr>
        <w:sz w:val="18"/>
        <w:lang w:val="en-GB"/>
      </w:rPr>
      <w:tab/>
    </w:r>
    <w:r w:rsidR="000B2218">
      <w:rPr>
        <w:sz w:val="18"/>
        <w:lang w:val="en-GB"/>
      </w:rPr>
      <w:t>28</w:t>
    </w:r>
    <w:bookmarkStart w:id="2" w:name="_GoBack"/>
    <w:bookmarkEnd w:id="2"/>
    <w:r w:rsidR="00D6458E">
      <w:rPr>
        <w:sz w:val="18"/>
        <w:lang w:val="en-GB"/>
      </w:rPr>
      <w:t>/08</w:t>
    </w:r>
    <w:r w:rsidRPr="005359B4">
      <w:rPr>
        <w:sz w:val="18"/>
        <w:lang w:val="en-GB"/>
      </w:rPr>
      <w:t>/2018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218" w:rsidRDefault="000B221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02F41"/>
    <w:multiLevelType w:val="hybridMultilevel"/>
    <w:tmpl w:val="2306EAF8"/>
    <w:lvl w:ilvl="0" w:tplc="BE2AE494">
      <w:start w:val="1"/>
      <w:numFmt w:val="decimal"/>
      <w:pStyle w:val="Heading8"/>
      <w:lvlText w:val="Annex %1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50" w:hanging="360"/>
      </w:pPr>
    </w:lvl>
    <w:lvl w:ilvl="2" w:tplc="0809001B" w:tentative="1">
      <w:start w:val="1"/>
      <w:numFmt w:val="lowerRoman"/>
      <w:lvlText w:val="%3."/>
      <w:lvlJc w:val="right"/>
      <w:pPr>
        <w:ind w:left="1170" w:hanging="180"/>
      </w:pPr>
    </w:lvl>
    <w:lvl w:ilvl="3" w:tplc="0809000F" w:tentative="1">
      <w:start w:val="1"/>
      <w:numFmt w:val="decimal"/>
      <w:lvlText w:val="%4."/>
      <w:lvlJc w:val="left"/>
      <w:pPr>
        <w:ind w:left="1890" w:hanging="360"/>
      </w:pPr>
    </w:lvl>
    <w:lvl w:ilvl="4" w:tplc="08090019" w:tentative="1">
      <w:start w:val="1"/>
      <w:numFmt w:val="lowerLetter"/>
      <w:lvlText w:val="%5."/>
      <w:lvlJc w:val="left"/>
      <w:pPr>
        <w:ind w:left="2610" w:hanging="360"/>
      </w:pPr>
    </w:lvl>
    <w:lvl w:ilvl="5" w:tplc="0809001B" w:tentative="1">
      <w:start w:val="1"/>
      <w:numFmt w:val="lowerRoman"/>
      <w:lvlText w:val="%6."/>
      <w:lvlJc w:val="right"/>
      <w:pPr>
        <w:ind w:left="3330" w:hanging="180"/>
      </w:pPr>
    </w:lvl>
    <w:lvl w:ilvl="6" w:tplc="0809000F" w:tentative="1">
      <w:start w:val="1"/>
      <w:numFmt w:val="decimal"/>
      <w:lvlText w:val="%7."/>
      <w:lvlJc w:val="left"/>
      <w:pPr>
        <w:ind w:left="4050" w:hanging="360"/>
      </w:pPr>
    </w:lvl>
    <w:lvl w:ilvl="7" w:tplc="08090019" w:tentative="1">
      <w:start w:val="1"/>
      <w:numFmt w:val="lowerLetter"/>
      <w:lvlText w:val="%8."/>
      <w:lvlJc w:val="left"/>
      <w:pPr>
        <w:ind w:left="4770" w:hanging="360"/>
      </w:pPr>
    </w:lvl>
    <w:lvl w:ilvl="8" w:tplc="0809001B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1">
    <w:nsid w:val="42806F2B"/>
    <w:multiLevelType w:val="hybridMultilevel"/>
    <w:tmpl w:val="99AC07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AB4C54"/>
    <w:multiLevelType w:val="multilevel"/>
    <w:tmpl w:val="5B2633AE"/>
    <w:lvl w:ilvl="0">
      <w:start w:val="1"/>
      <w:numFmt w:val="decimal"/>
      <w:pStyle w:val="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609"/>
        </w:tabs>
        <w:ind w:left="1609" w:hanging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Figure %1.%4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4">
      <w:start w:val="1"/>
      <w:numFmt w:val="decimal"/>
      <w:lvlText w:val="Map %1.%5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Photo %1.%6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lvlText w:val="Box %1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Table %1.%8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FD4"/>
    <w:rsid w:val="00003271"/>
    <w:rsid w:val="000B2218"/>
    <w:rsid w:val="001D0513"/>
    <w:rsid w:val="002068C7"/>
    <w:rsid w:val="00280EC6"/>
    <w:rsid w:val="00361638"/>
    <w:rsid w:val="003F46E0"/>
    <w:rsid w:val="003F4DA1"/>
    <w:rsid w:val="005359B4"/>
    <w:rsid w:val="00555C71"/>
    <w:rsid w:val="00590953"/>
    <w:rsid w:val="0067475A"/>
    <w:rsid w:val="007010E5"/>
    <w:rsid w:val="00792BF5"/>
    <w:rsid w:val="007B61B7"/>
    <w:rsid w:val="0086434A"/>
    <w:rsid w:val="008F37A2"/>
    <w:rsid w:val="008F7E65"/>
    <w:rsid w:val="00980FD4"/>
    <w:rsid w:val="00A5259B"/>
    <w:rsid w:val="00CC2982"/>
    <w:rsid w:val="00D6458E"/>
    <w:rsid w:val="00E310A1"/>
    <w:rsid w:val="00E33CC0"/>
    <w:rsid w:val="00F4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/>
    <w:lsdException w:name="heading 6" w:uiPriority="9"/>
    <w:lsdException w:name="heading 7" w:uiPriority="9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header" w:uiPriority="0"/>
    <w:lsdException w:name="caption" w:uiPriority="0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FD4"/>
    <w:pPr>
      <w:spacing w:after="120" w:line="23" w:lineRule="atLeast"/>
    </w:pPr>
    <w:rPr>
      <w:lang w:val="sv-S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2982"/>
    <w:pPr>
      <w:keepNext/>
      <w:numPr>
        <w:numId w:val="3"/>
      </w:numPr>
      <w:spacing w:before="360" w:after="240"/>
      <w:outlineLvl w:val="0"/>
    </w:pPr>
    <w:rPr>
      <w:rFonts w:ascii="Arial" w:hAnsi="Arial" w:cs="Arial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CC2982"/>
    <w:pPr>
      <w:keepNext/>
      <w:numPr>
        <w:ilvl w:val="1"/>
        <w:numId w:val="3"/>
      </w:numPr>
      <w:spacing w:after="240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CC2982"/>
    <w:pPr>
      <w:keepNext/>
      <w:numPr>
        <w:ilvl w:val="2"/>
        <w:numId w:val="3"/>
      </w:numPr>
      <w:spacing w:after="24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Heading1"/>
    <w:next w:val="Normal"/>
    <w:link w:val="Heading4Char"/>
    <w:uiPriority w:val="9"/>
    <w:qFormat/>
    <w:rsid w:val="00CC2982"/>
    <w:pPr>
      <w:numPr>
        <w:numId w:val="0"/>
      </w:numPr>
      <w:spacing w:before="0"/>
      <w:outlineLvl w:val="3"/>
    </w:p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CC298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Heading7"/>
    <w:next w:val="Normal"/>
    <w:link w:val="Heading8Char"/>
    <w:qFormat/>
    <w:rsid w:val="00CC2982"/>
    <w:pPr>
      <w:keepLines w:val="0"/>
      <w:numPr>
        <w:numId w:val="5"/>
      </w:numPr>
      <w:spacing w:before="0" w:after="240"/>
      <w:outlineLvl w:val="7"/>
    </w:pPr>
    <w:rPr>
      <w:rFonts w:ascii="Times New Roman" w:eastAsia="Times New Roman" w:hAnsi="Times New Roman" w:cs="Times New Roman"/>
      <w:b/>
      <w:bCs/>
      <w:i w:val="0"/>
      <w:iCs w:val="0"/>
      <w:color w:val="auto"/>
      <w:lang w:eastAsia="da-DK"/>
    </w:rPr>
  </w:style>
  <w:style w:type="paragraph" w:styleId="Heading9">
    <w:name w:val="heading 9"/>
    <w:basedOn w:val="Heading8"/>
    <w:next w:val="Normal"/>
    <w:link w:val="Heading9Char"/>
    <w:qFormat/>
    <w:rsid w:val="00CC2982"/>
    <w:pPr>
      <w:numPr>
        <w:numId w:val="0"/>
      </w:numPr>
      <w:ind w:left="1843" w:hanging="1843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tetoedpub">
    <w:name w:val="Note to ed/pub"/>
    <w:basedOn w:val="Normal"/>
    <w:link w:val="NotetoedpubChar"/>
    <w:qFormat/>
    <w:rsid w:val="00CC2982"/>
    <w:pPr>
      <w:spacing w:after="240"/>
    </w:pPr>
    <w:rPr>
      <w:rFonts w:cs="Times New Roman"/>
      <w:b/>
      <w:i/>
    </w:rPr>
  </w:style>
  <w:style w:type="character" w:customStyle="1" w:styleId="NotetoedpubChar">
    <w:name w:val="Note to ed/pub Char"/>
    <w:link w:val="Notetoedpub"/>
    <w:rsid w:val="00CC2982"/>
    <w:rPr>
      <w:rFonts w:ascii="Times New Roman" w:eastAsia="ヒラギノ角ゴ Pro W3" w:hAnsi="Times New Roman" w:cs="Times New Roman"/>
      <w:b/>
      <w:i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C2982"/>
    <w:rPr>
      <w:rFonts w:ascii="Arial" w:eastAsia="ヒラギノ角ゴ Pro W3" w:hAnsi="Arial" w:cs="Arial"/>
      <w:b/>
      <w:bCs/>
      <w:color w:val="000000"/>
      <w:kern w:val="32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CC2982"/>
    <w:rPr>
      <w:rFonts w:ascii="Arial" w:eastAsia="ヒラギノ角ゴ Pro W3" w:hAnsi="Arial" w:cs="Arial"/>
      <w:b/>
      <w:bCs/>
      <w:i/>
      <w:iCs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CC2982"/>
    <w:rPr>
      <w:rFonts w:ascii="Times New Roman" w:eastAsia="ヒラギノ角ゴ Pro W3" w:hAnsi="Times New Roman" w:cs="Arial"/>
      <w:b/>
      <w:bCs/>
      <w:color w:val="000000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CC2982"/>
    <w:rPr>
      <w:rFonts w:ascii="Arial" w:eastAsia="ヒラギノ角ゴ Pro W3" w:hAnsi="Arial" w:cs="Arial"/>
      <w:b/>
      <w:bCs/>
      <w:color w:val="000000"/>
      <w:kern w:val="32"/>
      <w:sz w:val="40"/>
      <w:szCs w:val="40"/>
    </w:rPr>
  </w:style>
  <w:style w:type="character" w:customStyle="1" w:styleId="Heading8Char">
    <w:name w:val="Heading 8 Char"/>
    <w:basedOn w:val="DefaultParagraphFont"/>
    <w:link w:val="Heading8"/>
    <w:rsid w:val="00CC2982"/>
    <w:rPr>
      <w:rFonts w:ascii="Times New Roman" w:eastAsia="Times New Roman" w:hAnsi="Times New Roman" w:cs="Times New Roman"/>
      <w:b/>
      <w:bCs/>
      <w:lang w:eastAsia="da-DK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2982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CC2982"/>
    <w:rPr>
      <w:rFonts w:ascii="Times New Roman" w:eastAsia="Times New Roman" w:hAnsi="Times New Roman" w:cs="Times New Roman"/>
      <w:b/>
      <w:bCs/>
      <w:lang w:eastAsia="da-DK"/>
    </w:rPr>
  </w:style>
  <w:style w:type="paragraph" w:styleId="Caption">
    <w:name w:val="caption"/>
    <w:basedOn w:val="Normal"/>
    <w:next w:val="Normal"/>
    <w:qFormat/>
    <w:rsid w:val="00CC2982"/>
    <w:pPr>
      <w:spacing w:after="240"/>
      <w:ind w:left="1418" w:hanging="1418"/>
    </w:pPr>
    <w:rPr>
      <w:rFonts w:ascii="Arial" w:hAnsi="Arial" w:cs="Times New Roman"/>
      <w:b/>
      <w:bCs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CC298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10"/>
    <w:rsid w:val="00CC2982"/>
    <w:rPr>
      <w:rFonts w:asciiTheme="majorHAnsi" w:eastAsiaTheme="majorEastAsia" w:hAnsiTheme="majorHAnsi" w:cstheme="majorBidi"/>
      <w:b/>
      <w:bCs/>
      <w:kern w:val="28"/>
      <w:sz w:val="32"/>
      <w:szCs w:val="32"/>
      <w:lang w:val="de-DE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2982"/>
    <w:pPr>
      <w:spacing w:after="60"/>
      <w:jc w:val="center"/>
      <w:outlineLvl w:val="1"/>
    </w:pPr>
    <w:rPr>
      <w:rFonts w:asciiTheme="majorHAnsi" w:eastAsiaTheme="majorEastAsia" w:hAnsiTheme="majorHAnsi" w:cstheme="majorBidi"/>
      <w:lang w:val="de-DE"/>
    </w:rPr>
  </w:style>
  <w:style w:type="character" w:customStyle="1" w:styleId="SubtitleChar">
    <w:name w:val="Subtitle Char"/>
    <w:basedOn w:val="DefaultParagraphFont"/>
    <w:link w:val="Subtitle"/>
    <w:uiPriority w:val="11"/>
    <w:rsid w:val="00CC2982"/>
    <w:rPr>
      <w:rFonts w:asciiTheme="majorHAnsi" w:eastAsiaTheme="majorEastAsia" w:hAnsiTheme="majorHAnsi" w:cstheme="majorBidi"/>
      <w:sz w:val="24"/>
      <w:szCs w:val="24"/>
      <w:lang w:val="de-DE"/>
    </w:rPr>
  </w:style>
  <w:style w:type="character" w:styleId="Strong">
    <w:name w:val="Strong"/>
    <w:basedOn w:val="DefaultParagraphFont"/>
    <w:uiPriority w:val="22"/>
    <w:qFormat/>
    <w:rsid w:val="00CC2982"/>
    <w:rPr>
      <w:b/>
      <w:bCs/>
    </w:rPr>
  </w:style>
  <w:style w:type="character" w:styleId="Emphasis">
    <w:name w:val="Emphasis"/>
    <w:basedOn w:val="DefaultParagraphFont"/>
    <w:uiPriority w:val="20"/>
    <w:qFormat/>
    <w:rsid w:val="00CC2982"/>
    <w:rPr>
      <w:i/>
      <w:iCs/>
    </w:rPr>
  </w:style>
  <w:style w:type="paragraph" w:styleId="NoSpacing">
    <w:name w:val="No Spacing"/>
    <w:uiPriority w:val="1"/>
    <w:qFormat/>
    <w:rsid w:val="00CC2982"/>
    <w:pPr>
      <w:spacing w:after="0" w:line="240" w:lineRule="auto"/>
    </w:pPr>
    <w:rPr>
      <w:rFonts w:ascii="Arial" w:eastAsia="Times New Roman" w:hAnsi="Arial" w:cs="Times New Roman"/>
      <w:szCs w:val="24"/>
      <w:lang w:val="de-DE" w:eastAsia="de-DE"/>
    </w:rPr>
  </w:style>
  <w:style w:type="paragraph" w:styleId="ListParagraph">
    <w:name w:val="List Paragraph"/>
    <w:basedOn w:val="Normal"/>
    <w:link w:val="ListParagraphChar"/>
    <w:uiPriority w:val="34"/>
    <w:qFormat/>
    <w:rsid w:val="00CC2982"/>
    <w:pPr>
      <w:ind w:left="720"/>
      <w:contextualSpacing/>
    </w:pPr>
    <w:rPr>
      <w:rFonts w:eastAsiaTheme="minorEastAsia"/>
      <w:lang w:val="de-DE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C2982"/>
    <w:rPr>
      <w:rFonts w:eastAsiaTheme="minorEastAsia"/>
      <w:sz w:val="24"/>
      <w:szCs w:val="24"/>
      <w:lang w:val="de-D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2982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val="de-D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2982"/>
    <w:rPr>
      <w:rFonts w:eastAsiaTheme="minorEastAsia"/>
      <w:b/>
      <w:bCs/>
      <w:i/>
      <w:iCs/>
      <w:color w:val="4F81BD" w:themeColor="accent1"/>
      <w:sz w:val="24"/>
      <w:szCs w:val="24"/>
      <w:lang w:val="de-DE"/>
    </w:rPr>
  </w:style>
  <w:style w:type="character" w:styleId="SubtleEmphasis">
    <w:name w:val="Subtle Emphasis"/>
    <w:basedOn w:val="DefaultParagraphFont"/>
    <w:uiPriority w:val="19"/>
    <w:qFormat/>
    <w:rsid w:val="00CC298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CC2982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CC2982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CC2982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CC2982"/>
    <w:rPr>
      <w:b/>
      <w:bCs/>
      <w:smallCaps/>
      <w:spacing w:val="5"/>
    </w:rPr>
  </w:style>
  <w:style w:type="paragraph" w:styleId="FootnoteText">
    <w:name w:val="footnote text"/>
    <w:basedOn w:val="Normal"/>
    <w:link w:val="FootnoteTextChar"/>
    <w:unhideWhenUsed/>
    <w:qFormat/>
    <w:rsid w:val="00980FD4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980FD4"/>
    <w:rPr>
      <w:sz w:val="20"/>
      <w:szCs w:val="20"/>
      <w:lang w:val="sv-SE"/>
    </w:rPr>
  </w:style>
  <w:style w:type="character" w:styleId="FootnoteReference">
    <w:name w:val="footnote reference"/>
    <w:basedOn w:val="DefaultParagraphFont"/>
    <w:unhideWhenUsed/>
    <w:qFormat/>
    <w:rsid w:val="00980FD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80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0F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0FD4"/>
    <w:rPr>
      <w:sz w:val="20"/>
      <w:szCs w:val="20"/>
      <w:lang w:val="sv-S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80FD4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980FD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980FD4"/>
    <w:rPr>
      <w:color w:val="0000FF" w:themeColor="hyperlink"/>
      <w:u w:val="single"/>
    </w:rPr>
  </w:style>
  <w:style w:type="paragraph" w:styleId="Header">
    <w:name w:val="header"/>
    <w:basedOn w:val="Normal"/>
    <w:link w:val="HeaderChar"/>
    <w:unhideWhenUsed/>
    <w:rsid w:val="00980F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80FD4"/>
    <w:rPr>
      <w:lang w:val="sv-S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0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0FD4"/>
    <w:rPr>
      <w:rFonts w:ascii="Tahoma" w:hAnsi="Tahoma" w:cs="Tahoma"/>
      <w:sz w:val="16"/>
      <w:szCs w:val="16"/>
      <w:lang w:val="sv-SE"/>
    </w:rPr>
  </w:style>
  <w:style w:type="paragraph" w:styleId="Footer">
    <w:name w:val="footer"/>
    <w:basedOn w:val="Normal"/>
    <w:link w:val="FooterChar"/>
    <w:uiPriority w:val="99"/>
    <w:unhideWhenUsed/>
    <w:rsid w:val="007B61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61B7"/>
    <w:rPr>
      <w:lang w:val="sv-S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/>
    <w:lsdException w:name="heading 6" w:uiPriority="9"/>
    <w:lsdException w:name="heading 7" w:uiPriority="9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header" w:uiPriority="0"/>
    <w:lsdException w:name="caption" w:uiPriority="0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FD4"/>
    <w:pPr>
      <w:spacing w:after="120" w:line="23" w:lineRule="atLeast"/>
    </w:pPr>
    <w:rPr>
      <w:lang w:val="sv-S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2982"/>
    <w:pPr>
      <w:keepNext/>
      <w:numPr>
        <w:numId w:val="3"/>
      </w:numPr>
      <w:spacing w:before="360" w:after="240"/>
      <w:outlineLvl w:val="0"/>
    </w:pPr>
    <w:rPr>
      <w:rFonts w:ascii="Arial" w:hAnsi="Arial" w:cs="Arial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CC2982"/>
    <w:pPr>
      <w:keepNext/>
      <w:numPr>
        <w:ilvl w:val="1"/>
        <w:numId w:val="3"/>
      </w:numPr>
      <w:spacing w:after="240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CC2982"/>
    <w:pPr>
      <w:keepNext/>
      <w:numPr>
        <w:ilvl w:val="2"/>
        <w:numId w:val="3"/>
      </w:numPr>
      <w:spacing w:after="24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Heading1"/>
    <w:next w:val="Normal"/>
    <w:link w:val="Heading4Char"/>
    <w:uiPriority w:val="9"/>
    <w:qFormat/>
    <w:rsid w:val="00CC2982"/>
    <w:pPr>
      <w:numPr>
        <w:numId w:val="0"/>
      </w:numPr>
      <w:spacing w:before="0"/>
      <w:outlineLvl w:val="3"/>
    </w:p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CC298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Heading7"/>
    <w:next w:val="Normal"/>
    <w:link w:val="Heading8Char"/>
    <w:qFormat/>
    <w:rsid w:val="00CC2982"/>
    <w:pPr>
      <w:keepLines w:val="0"/>
      <w:numPr>
        <w:numId w:val="5"/>
      </w:numPr>
      <w:spacing w:before="0" w:after="240"/>
      <w:outlineLvl w:val="7"/>
    </w:pPr>
    <w:rPr>
      <w:rFonts w:ascii="Times New Roman" w:eastAsia="Times New Roman" w:hAnsi="Times New Roman" w:cs="Times New Roman"/>
      <w:b/>
      <w:bCs/>
      <w:i w:val="0"/>
      <w:iCs w:val="0"/>
      <w:color w:val="auto"/>
      <w:lang w:eastAsia="da-DK"/>
    </w:rPr>
  </w:style>
  <w:style w:type="paragraph" w:styleId="Heading9">
    <w:name w:val="heading 9"/>
    <w:basedOn w:val="Heading8"/>
    <w:next w:val="Normal"/>
    <w:link w:val="Heading9Char"/>
    <w:qFormat/>
    <w:rsid w:val="00CC2982"/>
    <w:pPr>
      <w:numPr>
        <w:numId w:val="0"/>
      </w:numPr>
      <w:ind w:left="1843" w:hanging="1843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tetoedpub">
    <w:name w:val="Note to ed/pub"/>
    <w:basedOn w:val="Normal"/>
    <w:link w:val="NotetoedpubChar"/>
    <w:qFormat/>
    <w:rsid w:val="00CC2982"/>
    <w:pPr>
      <w:spacing w:after="240"/>
    </w:pPr>
    <w:rPr>
      <w:rFonts w:cs="Times New Roman"/>
      <w:b/>
      <w:i/>
    </w:rPr>
  </w:style>
  <w:style w:type="character" w:customStyle="1" w:styleId="NotetoedpubChar">
    <w:name w:val="Note to ed/pub Char"/>
    <w:link w:val="Notetoedpub"/>
    <w:rsid w:val="00CC2982"/>
    <w:rPr>
      <w:rFonts w:ascii="Times New Roman" w:eastAsia="ヒラギノ角ゴ Pro W3" w:hAnsi="Times New Roman" w:cs="Times New Roman"/>
      <w:b/>
      <w:i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C2982"/>
    <w:rPr>
      <w:rFonts w:ascii="Arial" w:eastAsia="ヒラギノ角ゴ Pro W3" w:hAnsi="Arial" w:cs="Arial"/>
      <w:b/>
      <w:bCs/>
      <w:color w:val="000000"/>
      <w:kern w:val="32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CC2982"/>
    <w:rPr>
      <w:rFonts w:ascii="Arial" w:eastAsia="ヒラギノ角ゴ Pro W3" w:hAnsi="Arial" w:cs="Arial"/>
      <w:b/>
      <w:bCs/>
      <w:i/>
      <w:iCs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CC2982"/>
    <w:rPr>
      <w:rFonts w:ascii="Times New Roman" w:eastAsia="ヒラギノ角ゴ Pro W3" w:hAnsi="Times New Roman" w:cs="Arial"/>
      <w:b/>
      <w:bCs/>
      <w:color w:val="000000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CC2982"/>
    <w:rPr>
      <w:rFonts w:ascii="Arial" w:eastAsia="ヒラギノ角ゴ Pro W3" w:hAnsi="Arial" w:cs="Arial"/>
      <w:b/>
      <w:bCs/>
      <w:color w:val="000000"/>
      <w:kern w:val="32"/>
      <w:sz w:val="40"/>
      <w:szCs w:val="40"/>
    </w:rPr>
  </w:style>
  <w:style w:type="character" w:customStyle="1" w:styleId="Heading8Char">
    <w:name w:val="Heading 8 Char"/>
    <w:basedOn w:val="DefaultParagraphFont"/>
    <w:link w:val="Heading8"/>
    <w:rsid w:val="00CC2982"/>
    <w:rPr>
      <w:rFonts w:ascii="Times New Roman" w:eastAsia="Times New Roman" w:hAnsi="Times New Roman" w:cs="Times New Roman"/>
      <w:b/>
      <w:bCs/>
      <w:lang w:eastAsia="da-DK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2982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CC2982"/>
    <w:rPr>
      <w:rFonts w:ascii="Times New Roman" w:eastAsia="Times New Roman" w:hAnsi="Times New Roman" w:cs="Times New Roman"/>
      <w:b/>
      <w:bCs/>
      <w:lang w:eastAsia="da-DK"/>
    </w:rPr>
  </w:style>
  <w:style w:type="paragraph" w:styleId="Caption">
    <w:name w:val="caption"/>
    <w:basedOn w:val="Normal"/>
    <w:next w:val="Normal"/>
    <w:qFormat/>
    <w:rsid w:val="00CC2982"/>
    <w:pPr>
      <w:spacing w:after="240"/>
      <w:ind w:left="1418" w:hanging="1418"/>
    </w:pPr>
    <w:rPr>
      <w:rFonts w:ascii="Arial" w:hAnsi="Arial" w:cs="Times New Roman"/>
      <w:b/>
      <w:bCs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CC298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10"/>
    <w:rsid w:val="00CC2982"/>
    <w:rPr>
      <w:rFonts w:asciiTheme="majorHAnsi" w:eastAsiaTheme="majorEastAsia" w:hAnsiTheme="majorHAnsi" w:cstheme="majorBidi"/>
      <w:b/>
      <w:bCs/>
      <w:kern w:val="28"/>
      <w:sz w:val="32"/>
      <w:szCs w:val="32"/>
      <w:lang w:val="de-DE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2982"/>
    <w:pPr>
      <w:spacing w:after="60"/>
      <w:jc w:val="center"/>
      <w:outlineLvl w:val="1"/>
    </w:pPr>
    <w:rPr>
      <w:rFonts w:asciiTheme="majorHAnsi" w:eastAsiaTheme="majorEastAsia" w:hAnsiTheme="majorHAnsi" w:cstheme="majorBidi"/>
      <w:lang w:val="de-DE"/>
    </w:rPr>
  </w:style>
  <w:style w:type="character" w:customStyle="1" w:styleId="SubtitleChar">
    <w:name w:val="Subtitle Char"/>
    <w:basedOn w:val="DefaultParagraphFont"/>
    <w:link w:val="Subtitle"/>
    <w:uiPriority w:val="11"/>
    <w:rsid w:val="00CC2982"/>
    <w:rPr>
      <w:rFonts w:asciiTheme="majorHAnsi" w:eastAsiaTheme="majorEastAsia" w:hAnsiTheme="majorHAnsi" w:cstheme="majorBidi"/>
      <w:sz w:val="24"/>
      <w:szCs w:val="24"/>
      <w:lang w:val="de-DE"/>
    </w:rPr>
  </w:style>
  <w:style w:type="character" w:styleId="Strong">
    <w:name w:val="Strong"/>
    <w:basedOn w:val="DefaultParagraphFont"/>
    <w:uiPriority w:val="22"/>
    <w:qFormat/>
    <w:rsid w:val="00CC2982"/>
    <w:rPr>
      <w:b/>
      <w:bCs/>
    </w:rPr>
  </w:style>
  <w:style w:type="character" w:styleId="Emphasis">
    <w:name w:val="Emphasis"/>
    <w:basedOn w:val="DefaultParagraphFont"/>
    <w:uiPriority w:val="20"/>
    <w:qFormat/>
    <w:rsid w:val="00CC2982"/>
    <w:rPr>
      <w:i/>
      <w:iCs/>
    </w:rPr>
  </w:style>
  <w:style w:type="paragraph" w:styleId="NoSpacing">
    <w:name w:val="No Spacing"/>
    <w:uiPriority w:val="1"/>
    <w:qFormat/>
    <w:rsid w:val="00CC2982"/>
    <w:pPr>
      <w:spacing w:after="0" w:line="240" w:lineRule="auto"/>
    </w:pPr>
    <w:rPr>
      <w:rFonts w:ascii="Arial" w:eastAsia="Times New Roman" w:hAnsi="Arial" w:cs="Times New Roman"/>
      <w:szCs w:val="24"/>
      <w:lang w:val="de-DE" w:eastAsia="de-DE"/>
    </w:rPr>
  </w:style>
  <w:style w:type="paragraph" w:styleId="ListParagraph">
    <w:name w:val="List Paragraph"/>
    <w:basedOn w:val="Normal"/>
    <w:link w:val="ListParagraphChar"/>
    <w:uiPriority w:val="34"/>
    <w:qFormat/>
    <w:rsid w:val="00CC2982"/>
    <w:pPr>
      <w:ind w:left="720"/>
      <w:contextualSpacing/>
    </w:pPr>
    <w:rPr>
      <w:rFonts w:eastAsiaTheme="minorEastAsia"/>
      <w:lang w:val="de-DE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C2982"/>
    <w:rPr>
      <w:rFonts w:eastAsiaTheme="minorEastAsia"/>
      <w:sz w:val="24"/>
      <w:szCs w:val="24"/>
      <w:lang w:val="de-D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2982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val="de-D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2982"/>
    <w:rPr>
      <w:rFonts w:eastAsiaTheme="minorEastAsia"/>
      <w:b/>
      <w:bCs/>
      <w:i/>
      <w:iCs/>
      <w:color w:val="4F81BD" w:themeColor="accent1"/>
      <w:sz w:val="24"/>
      <w:szCs w:val="24"/>
      <w:lang w:val="de-DE"/>
    </w:rPr>
  </w:style>
  <w:style w:type="character" w:styleId="SubtleEmphasis">
    <w:name w:val="Subtle Emphasis"/>
    <w:basedOn w:val="DefaultParagraphFont"/>
    <w:uiPriority w:val="19"/>
    <w:qFormat/>
    <w:rsid w:val="00CC298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CC2982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CC2982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CC2982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CC2982"/>
    <w:rPr>
      <w:b/>
      <w:bCs/>
      <w:smallCaps/>
      <w:spacing w:val="5"/>
    </w:rPr>
  </w:style>
  <w:style w:type="paragraph" w:styleId="FootnoteText">
    <w:name w:val="footnote text"/>
    <w:basedOn w:val="Normal"/>
    <w:link w:val="FootnoteTextChar"/>
    <w:unhideWhenUsed/>
    <w:qFormat/>
    <w:rsid w:val="00980FD4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980FD4"/>
    <w:rPr>
      <w:sz w:val="20"/>
      <w:szCs w:val="20"/>
      <w:lang w:val="sv-SE"/>
    </w:rPr>
  </w:style>
  <w:style w:type="character" w:styleId="FootnoteReference">
    <w:name w:val="footnote reference"/>
    <w:basedOn w:val="DefaultParagraphFont"/>
    <w:unhideWhenUsed/>
    <w:qFormat/>
    <w:rsid w:val="00980FD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80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0F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0FD4"/>
    <w:rPr>
      <w:sz w:val="20"/>
      <w:szCs w:val="20"/>
      <w:lang w:val="sv-S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80FD4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980FD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980FD4"/>
    <w:rPr>
      <w:color w:val="0000FF" w:themeColor="hyperlink"/>
      <w:u w:val="single"/>
    </w:rPr>
  </w:style>
  <w:style w:type="paragraph" w:styleId="Header">
    <w:name w:val="header"/>
    <w:basedOn w:val="Normal"/>
    <w:link w:val="HeaderChar"/>
    <w:unhideWhenUsed/>
    <w:rsid w:val="00980F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80FD4"/>
    <w:rPr>
      <w:lang w:val="sv-S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0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0FD4"/>
    <w:rPr>
      <w:rFonts w:ascii="Tahoma" w:hAnsi="Tahoma" w:cs="Tahoma"/>
      <w:sz w:val="16"/>
      <w:szCs w:val="16"/>
      <w:lang w:val="sv-SE"/>
    </w:rPr>
  </w:style>
  <w:style w:type="paragraph" w:styleId="Footer">
    <w:name w:val="footer"/>
    <w:basedOn w:val="Normal"/>
    <w:link w:val="FooterChar"/>
    <w:uiPriority w:val="99"/>
    <w:unhideWhenUsed/>
    <w:rsid w:val="007B61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61B7"/>
    <w:rPr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MNHN</Company>
  <LinksUpToDate>false</LinksUpToDate>
  <CharactersWithSpaces>4478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ZG</dc:creator>
  <cp:lastModifiedBy>ETC/BD</cp:lastModifiedBy>
  <cp:revision>15</cp:revision>
  <dcterms:created xsi:type="dcterms:W3CDTF">2018-07-03T11:12:00Z</dcterms:created>
  <dcterms:modified xsi:type="dcterms:W3CDTF">2018-08-28T10:27:00Z</dcterms:modified>
</cp:coreProperties>
</file>